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DFB1" w14:textId="77777777" w:rsidR="000D52B4" w:rsidRPr="00731DAC" w:rsidRDefault="000D52B4" w:rsidP="000D52B4">
      <w:p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Тема </w:t>
      </w:r>
    </w:p>
    <w:p w14:paraId="357B1524" w14:textId="74B114BF" w:rsidR="000D52B4" w:rsidRPr="00731DAC" w:rsidRDefault="000D52B4" w:rsidP="000D52B4">
      <w:p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ОКАЗВАНЕ НА ПОМОЩ НА НАСЕЛЕНИЕТО ОТ  ВЪОРЪЖЕНИТЕ СИЛИ ПРИ КРИЗИ ОТ ВОЕНЕН ХАРАКТЕР</w:t>
      </w:r>
    </w:p>
    <w:p w14:paraId="367161D7" w14:textId="4DE6E5C3" w:rsidR="00754A45" w:rsidRPr="00731DAC" w:rsidRDefault="00754A45" w:rsidP="000D52B4">
      <w:pPr>
        <w:jc w:val="both"/>
        <w:rPr>
          <w:rFonts w:ascii="Times New Roman" w:hAnsi="Times New Roman" w:cs="Times New Roman"/>
          <w:sz w:val="28"/>
          <w:szCs w:val="28"/>
          <w:lang w:val="bg-BG"/>
        </w:rPr>
      </w:pPr>
    </w:p>
    <w:p w14:paraId="18CEEC15" w14:textId="77777777" w:rsidR="000D52B4" w:rsidRPr="00731DAC" w:rsidRDefault="000D52B4" w:rsidP="000D52B4">
      <w:pPr>
        <w:jc w:val="both"/>
        <w:rPr>
          <w:rFonts w:ascii="Times New Roman" w:hAnsi="Times New Roman" w:cs="Times New Roman"/>
          <w:sz w:val="28"/>
          <w:szCs w:val="28"/>
          <w:lang w:val="bg-BG"/>
        </w:rPr>
      </w:pPr>
    </w:p>
    <w:p w14:paraId="1D8DD50B" w14:textId="77777777" w:rsidR="000D52B4" w:rsidRPr="00731DAC" w:rsidRDefault="000D52B4" w:rsidP="000D52B4">
      <w:pPr>
        <w:jc w:val="both"/>
        <w:rPr>
          <w:rFonts w:ascii="Times New Roman" w:hAnsi="Times New Roman" w:cs="Times New Roman"/>
          <w:sz w:val="28"/>
          <w:szCs w:val="28"/>
          <w:lang w:val="bg-BG"/>
        </w:rPr>
      </w:pPr>
    </w:p>
    <w:p w14:paraId="0ABCF6EC" w14:textId="77777777" w:rsidR="000D52B4" w:rsidRPr="00731DAC" w:rsidRDefault="000D52B4" w:rsidP="000D52B4">
      <w:pPr>
        <w:jc w:val="both"/>
        <w:rPr>
          <w:rFonts w:ascii="Times New Roman" w:hAnsi="Times New Roman" w:cs="Times New Roman"/>
          <w:sz w:val="28"/>
          <w:szCs w:val="28"/>
          <w:lang w:val="bg-BG"/>
        </w:rPr>
      </w:pPr>
      <w:r w:rsidRPr="00731DAC">
        <w:rPr>
          <w:rFonts w:ascii="Times New Roman" w:hAnsi="Times New Roman" w:cs="Times New Roman"/>
          <w:b/>
          <w:bCs/>
          <w:sz w:val="28"/>
          <w:szCs w:val="28"/>
          <w:lang w:val="bg-BG"/>
        </w:rPr>
        <w:t>УВОД</w:t>
      </w:r>
    </w:p>
    <w:p w14:paraId="0E59852B" w14:textId="77777777" w:rsidR="000D52B4" w:rsidRPr="00731DAC" w:rsidRDefault="000D52B4" w:rsidP="000D52B4">
      <w:pPr>
        <w:numPr>
          <w:ilvl w:val="0"/>
          <w:numId w:val="1"/>
        </w:numPr>
        <w:jc w:val="both"/>
        <w:rPr>
          <w:rFonts w:ascii="Times New Roman" w:hAnsi="Times New Roman" w:cs="Times New Roman"/>
          <w:sz w:val="28"/>
          <w:szCs w:val="28"/>
          <w:lang w:val="bg-BG"/>
        </w:rPr>
      </w:pPr>
      <w:r w:rsidRPr="00731DAC">
        <w:rPr>
          <w:rFonts w:ascii="Times New Roman" w:hAnsi="Times New Roman" w:cs="Times New Roman"/>
          <w:b/>
          <w:bCs/>
          <w:sz w:val="28"/>
          <w:szCs w:val="28"/>
          <w:lang w:val="bg-BG"/>
        </w:rPr>
        <w:t>СЪЩНОСТ НА КРИЗИТЕ ОТ ВОЕНЕН ХАРАКТЕР.</w:t>
      </w:r>
    </w:p>
    <w:p w14:paraId="1B567666" w14:textId="77777777" w:rsidR="000D52B4" w:rsidRPr="00731DAC" w:rsidRDefault="000D52B4" w:rsidP="000D52B4">
      <w:pPr>
        <w:numPr>
          <w:ilvl w:val="0"/>
          <w:numId w:val="1"/>
        </w:numPr>
        <w:jc w:val="both"/>
        <w:rPr>
          <w:rFonts w:ascii="Times New Roman" w:hAnsi="Times New Roman" w:cs="Times New Roman"/>
          <w:sz w:val="28"/>
          <w:szCs w:val="28"/>
          <w:lang w:val="bg-BG"/>
        </w:rPr>
      </w:pPr>
      <w:r w:rsidRPr="00731DAC">
        <w:rPr>
          <w:rFonts w:ascii="Times New Roman" w:hAnsi="Times New Roman" w:cs="Times New Roman"/>
          <w:b/>
          <w:bCs/>
          <w:sz w:val="28"/>
          <w:szCs w:val="28"/>
          <w:lang w:val="bg-BG"/>
        </w:rPr>
        <w:t>РОЛЯ МИСИИ И ЗАДАЧИ НА ВЪОРЪЖЕНИТЕ СИЛИ НА РЕПУБЛИКА БЪЛГАРИЯ</w:t>
      </w:r>
    </w:p>
    <w:p w14:paraId="5F08EE3C" w14:textId="77777777" w:rsidR="000D52B4" w:rsidRPr="00731DAC" w:rsidRDefault="000D52B4" w:rsidP="000D52B4">
      <w:pPr>
        <w:numPr>
          <w:ilvl w:val="0"/>
          <w:numId w:val="1"/>
        </w:numPr>
        <w:jc w:val="both"/>
        <w:rPr>
          <w:rFonts w:ascii="Times New Roman" w:hAnsi="Times New Roman" w:cs="Times New Roman"/>
          <w:sz w:val="28"/>
          <w:szCs w:val="28"/>
          <w:lang w:val="bg-BG"/>
        </w:rPr>
      </w:pPr>
      <w:r w:rsidRPr="00731DAC">
        <w:rPr>
          <w:rFonts w:ascii="Times New Roman" w:hAnsi="Times New Roman" w:cs="Times New Roman"/>
          <w:b/>
          <w:bCs/>
          <w:sz w:val="28"/>
          <w:szCs w:val="28"/>
          <w:lang w:val="bg-BG"/>
        </w:rPr>
        <w:t>СИСТЕМА ЗА ОТБРАНА НА СТРАНАТА.</w:t>
      </w:r>
    </w:p>
    <w:p w14:paraId="67001BED" w14:textId="77777777" w:rsidR="000D52B4" w:rsidRPr="00731DAC" w:rsidRDefault="000D52B4" w:rsidP="000D52B4">
      <w:pPr>
        <w:jc w:val="both"/>
        <w:rPr>
          <w:rFonts w:ascii="Times New Roman" w:hAnsi="Times New Roman" w:cs="Times New Roman"/>
          <w:sz w:val="28"/>
          <w:szCs w:val="28"/>
          <w:lang w:val="bg-BG"/>
        </w:rPr>
      </w:pPr>
    </w:p>
    <w:p w14:paraId="1DC916FE" w14:textId="77777777" w:rsidR="000D52B4" w:rsidRPr="00731DAC" w:rsidRDefault="000D52B4" w:rsidP="000D52B4">
      <w:pPr>
        <w:jc w:val="both"/>
        <w:rPr>
          <w:rFonts w:ascii="Times New Roman" w:hAnsi="Times New Roman" w:cs="Times New Roman"/>
          <w:sz w:val="28"/>
          <w:szCs w:val="28"/>
          <w:lang w:val="bg-BG"/>
        </w:rPr>
      </w:pPr>
    </w:p>
    <w:p w14:paraId="482B2EBB" w14:textId="77777777" w:rsidR="000D52B4" w:rsidRPr="00731DAC" w:rsidRDefault="000D52B4" w:rsidP="000D52B4">
      <w:pPr>
        <w:jc w:val="both"/>
        <w:rPr>
          <w:rFonts w:ascii="Times New Roman" w:hAnsi="Times New Roman" w:cs="Times New Roman"/>
          <w:sz w:val="28"/>
          <w:szCs w:val="28"/>
          <w:lang w:val="bg-BG"/>
        </w:rPr>
      </w:pPr>
    </w:p>
    <w:p w14:paraId="687BCD45" w14:textId="77777777" w:rsidR="000D52B4" w:rsidRPr="00731DAC" w:rsidRDefault="000D52B4" w:rsidP="000D52B4">
      <w:pPr>
        <w:jc w:val="both"/>
        <w:rPr>
          <w:rFonts w:ascii="Times New Roman" w:hAnsi="Times New Roman" w:cs="Times New Roman"/>
          <w:sz w:val="28"/>
          <w:szCs w:val="28"/>
          <w:lang w:val="bg-BG"/>
        </w:rPr>
      </w:pPr>
    </w:p>
    <w:p w14:paraId="49B2D3A3" w14:textId="77777777" w:rsidR="000D52B4" w:rsidRPr="00731DAC" w:rsidRDefault="000D52B4" w:rsidP="000D52B4">
      <w:pPr>
        <w:jc w:val="both"/>
        <w:rPr>
          <w:rFonts w:ascii="Times New Roman" w:hAnsi="Times New Roman" w:cs="Times New Roman"/>
          <w:sz w:val="28"/>
          <w:szCs w:val="28"/>
          <w:lang w:val="bg-BG"/>
        </w:rPr>
      </w:pPr>
    </w:p>
    <w:p w14:paraId="5240CA83" w14:textId="77777777" w:rsidR="000D52B4" w:rsidRPr="00731DAC" w:rsidRDefault="000D52B4" w:rsidP="000D52B4">
      <w:pPr>
        <w:jc w:val="both"/>
        <w:rPr>
          <w:rFonts w:ascii="Times New Roman" w:hAnsi="Times New Roman" w:cs="Times New Roman"/>
          <w:sz w:val="28"/>
          <w:szCs w:val="28"/>
          <w:lang w:val="bg-BG"/>
        </w:rPr>
      </w:pPr>
    </w:p>
    <w:p w14:paraId="6B23747D" w14:textId="77777777" w:rsidR="000D52B4" w:rsidRPr="00731DAC" w:rsidRDefault="000D52B4" w:rsidP="000D52B4">
      <w:pPr>
        <w:jc w:val="both"/>
        <w:rPr>
          <w:rFonts w:ascii="Times New Roman" w:hAnsi="Times New Roman" w:cs="Times New Roman"/>
          <w:sz w:val="28"/>
          <w:szCs w:val="28"/>
          <w:lang w:val="bg-BG"/>
        </w:rPr>
      </w:pPr>
    </w:p>
    <w:p w14:paraId="00C5345C" w14:textId="77777777" w:rsidR="000D52B4" w:rsidRPr="00731DAC" w:rsidRDefault="000D52B4" w:rsidP="000D52B4">
      <w:pPr>
        <w:jc w:val="both"/>
        <w:rPr>
          <w:rFonts w:ascii="Times New Roman" w:hAnsi="Times New Roman" w:cs="Times New Roman"/>
          <w:sz w:val="28"/>
          <w:szCs w:val="28"/>
          <w:lang w:val="bg-BG"/>
        </w:rPr>
      </w:pPr>
    </w:p>
    <w:p w14:paraId="5E062508" w14:textId="77777777" w:rsidR="000D52B4" w:rsidRPr="00731DAC" w:rsidRDefault="000D52B4" w:rsidP="000D52B4">
      <w:pPr>
        <w:jc w:val="both"/>
        <w:rPr>
          <w:rFonts w:ascii="Times New Roman" w:hAnsi="Times New Roman" w:cs="Times New Roman"/>
          <w:sz w:val="28"/>
          <w:szCs w:val="28"/>
          <w:lang w:val="bg-BG"/>
        </w:rPr>
      </w:pPr>
    </w:p>
    <w:p w14:paraId="7E64B09B" w14:textId="77777777" w:rsidR="000D52B4" w:rsidRPr="00731DAC" w:rsidRDefault="000D52B4" w:rsidP="000D52B4">
      <w:pPr>
        <w:jc w:val="both"/>
        <w:rPr>
          <w:rFonts w:ascii="Times New Roman" w:hAnsi="Times New Roman" w:cs="Times New Roman"/>
          <w:sz w:val="28"/>
          <w:szCs w:val="28"/>
          <w:lang w:val="bg-BG"/>
        </w:rPr>
      </w:pPr>
    </w:p>
    <w:p w14:paraId="39AD434E" w14:textId="77777777" w:rsidR="000D52B4" w:rsidRPr="00731DAC" w:rsidRDefault="000D52B4" w:rsidP="000D52B4">
      <w:pPr>
        <w:jc w:val="both"/>
        <w:rPr>
          <w:rFonts w:ascii="Times New Roman" w:hAnsi="Times New Roman" w:cs="Times New Roman"/>
          <w:sz w:val="28"/>
          <w:szCs w:val="28"/>
          <w:lang w:val="bg-BG"/>
        </w:rPr>
      </w:pPr>
    </w:p>
    <w:p w14:paraId="46ACDC05" w14:textId="77777777" w:rsidR="000D52B4" w:rsidRPr="00731DAC" w:rsidRDefault="000D52B4" w:rsidP="000D52B4">
      <w:pPr>
        <w:jc w:val="both"/>
        <w:rPr>
          <w:rFonts w:ascii="Times New Roman" w:hAnsi="Times New Roman" w:cs="Times New Roman"/>
          <w:sz w:val="28"/>
          <w:szCs w:val="28"/>
          <w:lang w:val="bg-BG"/>
        </w:rPr>
      </w:pPr>
    </w:p>
    <w:p w14:paraId="368671F6" w14:textId="77777777" w:rsidR="000D52B4" w:rsidRPr="00731DAC" w:rsidRDefault="000D52B4" w:rsidP="000D52B4">
      <w:pPr>
        <w:jc w:val="both"/>
        <w:rPr>
          <w:rFonts w:ascii="Times New Roman" w:hAnsi="Times New Roman" w:cs="Times New Roman"/>
          <w:sz w:val="28"/>
          <w:szCs w:val="28"/>
          <w:lang w:val="bg-BG"/>
        </w:rPr>
      </w:pPr>
    </w:p>
    <w:p w14:paraId="39282685" w14:textId="77777777" w:rsidR="000D52B4" w:rsidRPr="00731DAC" w:rsidRDefault="000D52B4" w:rsidP="000D52B4">
      <w:pPr>
        <w:jc w:val="both"/>
        <w:rPr>
          <w:rFonts w:ascii="Times New Roman" w:hAnsi="Times New Roman" w:cs="Times New Roman"/>
          <w:sz w:val="28"/>
          <w:szCs w:val="28"/>
          <w:lang w:val="bg-BG"/>
        </w:rPr>
      </w:pPr>
    </w:p>
    <w:p w14:paraId="2F7C2E05" w14:textId="77777777" w:rsidR="000D52B4" w:rsidRPr="00731DAC" w:rsidRDefault="000D52B4" w:rsidP="000D52B4">
      <w:pPr>
        <w:jc w:val="both"/>
        <w:rPr>
          <w:rFonts w:ascii="Times New Roman" w:hAnsi="Times New Roman" w:cs="Times New Roman"/>
          <w:sz w:val="28"/>
          <w:szCs w:val="28"/>
          <w:lang w:val="bg-BG"/>
        </w:rPr>
      </w:pPr>
    </w:p>
    <w:p w14:paraId="38E45880" w14:textId="77777777" w:rsidR="000D52B4" w:rsidRPr="00731DAC" w:rsidRDefault="000D52B4" w:rsidP="000D52B4">
      <w:pPr>
        <w:jc w:val="both"/>
        <w:rPr>
          <w:rFonts w:ascii="Times New Roman" w:hAnsi="Times New Roman" w:cs="Times New Roman"/>
          <w:sz w:val="28"/>
          <w:szCs w:val="28"/>
          <w:lang w:val="bg-BG"/>
        </w:rPr>
      </w:pPr>
    </w:p>
    <w:p w14:paraId="206A0D0E" w14:textId="77777777" w:rsidR="000D52B4" w:rsidRPr="00731DAC" w:rsidRDefault="000D52B4" w:rsidP="000D52B4">
      <w:pPr>
        <w:jc w:val="both"/>
        <w:rPr>
          <w:rFonts w:ascii="Times New Roman" w:hAnsi="Times New Roman" w:cs="Times New Roman"/>
          <w:sz w:val="28"/>
          <w:szCs w:val="28"/>
          <w:lang w:val="bg-BG"/>
        </w:rPr>
      </w:pPr>
    </w:p>
    <w:p w14:paraId="712A390B" w14:textId="77777777" w:rsidR="000D52B4" w:rsidRPr="00731DAC" w:rsidRDefault="000D52B4" w:rsidP="000D52B4">
      <w:p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УВОД</w:t>
      </w:r>
    </w:p>
    <w:p w14:paraId="7BDB502E" w14:textId="77777777" w:rsidR="000D52B4" w:rsidRPr="00731DAC" w:rsidRDefault="000D52B4" w:rsidP="00F9476C">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Основна цел на политиката за сигурност на нашата страна е създаване и поддържане на национална мощ, която да гарантира националната сигурност на страната. В съвременни условия невоенната мощ като част от националната придобива все по-голяма роля за гарантирането на независимостта, суверенитета, сигурността и териториалната цялост на страната. Същевременно с това намалява, но не отпада ролята на военната мощ, която се създава и поддържа с цел да осигурява неутрализиране на военните заплахи и надеждна защита на населението, обектите, териториалната цялост и суверенитета на страната.</w:t>
      </w:r>
    </w:p>
    <w:p w14:paraId="279FF836" w14:textId="77777777" w:rsidR="000D52B4" w:rsidRPr="00731DAC" w:rsidRDefault="000D52B4" w:rsidP="000D52B4">
      <w:p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Военната сигурност на страната като най-важна и съществена част от нейната национална сигурност се изгражда на основата на стабилна икономика, развита инфраструктура, осигурена социална сфера. Тя се постига чрез: активно формиране на благоприятна международна среда, която изключва възникване на военнополитическа криза срещу страната, а ако такава възникне тя може да бъде надеждно овладяна в това число и с използване на военна сила; изграждане и поддържане на достатъчен военен потенциал; отбрана на страната.</w:t>
      </w:r>
    </w:p>
    <w:p w14:paraId="14A4AB9B" w14:textId="3F020111" w:rsidR="000D52B4" w:rsidRPr="00731DAC" w:rsidRDefault="000D52B4" w:rsidP="000D52B4">
      <w:p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Подготовката и реализирането на ефективна отбрана на страната се явява едно от най-важните средства за гарантиране на военната й сигурност. В съвременни условия след пълноправното членство в НАТО и ЕС отбраната на страната се реализира в системата на колективната отбрана на НАТО и общата политика за сигурност и отбрана на ЕС с пълно ангажиране на националните отбранителни способности. Всичко това показва, че целите на отбраната на страната могат и трябва да се постигат с всички разполагаеми сили и средства.</w:t>
      </w:r>
    </w:p>
    <w:p w14:paraId="2C02E942" w14:textId="77777777" w:rsidR="000D52B4" w:rsidRPr="00731DAC" w:rsidRDefault="000D52B4" w:rsidP="000D52B4">
      <w:pPr>
        <w:jc w:val="both"/>
        <w:rPr>
          <w:rFonts w:ascii="Times New Roman" w:hAnsi="Times New Roman" w:cs="Times New Roman"/>
          <w:sz w:val="28"/>
          <w:szCs w:val="28"/>
          <w:lang w:val="bg-BG"/>
        </w:rPr>
      </w:pPr>
    </w:p>
    <w:p w14:paraId="2C61BCE2" w14:textId="77777777" w:rsidR="000D52B4" w:rsidRPr="00731DAC" w:rsidRDefault="000D52B4" w:rsidP="00F9476C">
      <w:pPr>
        <w:numPr>
          <w:ilvl w:val="0"/>
          <w:numId w:val="2"/>
        </w:numPr>
        <w:jc w:val="both"/>
        <w:rPr>
          <w:rFonts w:ascii="Times New Roman" w:hAnsi="Times New Roman" w:cs="Times New Roman"/>
          <w:sz w:val="28"/>
          <w:szCs w:val="28"/>
          <w:lang w:val="bg-BG"/>
        </w:rPr>
      </w:pPr>
      <w:r w:rsidRPr="00731DAC">
        <w:rPr>
          <w:rFonts w:ascii="Times New Roman" w:hAnsi="Times New Roman" w:cs="Times New Roman"/>
          <w:b/>
          <w:bCs/>
          <w:sz w:val="28"/>
          <w:szCs w:val="28"/>
          <w:lang w:val="bg-BG"/>
        </w:rPr>
        <w:t>СЪЩНОСТ НА КРИЗИТЕ ОТ ВОЕНЕН ХАРАКТЕР.</w:t>
      </w:r>
    </w:p>
    <w:p w14:paraId="65FA6C9D" w14:textId="77777777" w:rsidR="00F9476C" w:rsidRPr="00731DAC" w:rsidRDefault="00F9476C" w:rsidP="00F9476C">
      <w:pPr>
        <w:ind w:left="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Целесъобразните решения и действия при кризи до голяма степен зависят от предварителната подготовка на системата, изградените структури, елементи и функционални връзки. Оценката, прогнозирането на развитието и взимането на решения за преодоляване на кризите са прерогативи на държавното ръководство, но доколкото въоръжените сили са важен елемент от тази система, в процеса активно участват и военни кадри от всички равнища. Затова </w:t>
      </w:r>
      <w:r w:rsidRPr="00731DAC">
        <w:rPr>
          <w:rFonts w:ascii="Times New Roman" w:hAnsi="Times New Roman" w:cs="Times New Roman"/>
          <w:sz w:val="28"/>
          <w:szCs w:val="28"/>
          <w:lang w:val="bg-BG"/>
        </w:rPr>
        <w:lastRenderedPageBreak/>
        <w:t>длъжностните лица, командирите (началниците) от всички степени и структурите на въоръжените сили, определени да участват в действията за преодоляване на кризите, трябва да владеят методологията за оценка и вземане на решение, да имат разработени планове за действие, да изградят и поддържат система за оповестяване и управление и да притежават необходимите знания, навици и умения за действие в кризисни ситуации.</w:t>
      </w:r>
    </w:p>
    <w:p w14:paraId="5325B5E6" w14:textId="77777777" w:rsidR="00F9476C" w:rsidRPr="00731DAC" w:rsidRDefault="00F9476C" w:rsidP="00F9476C">
      <w:pPr>
        <w:ind w:left="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 </w:t>
      </w:r>
    </w:p>
    <w:p w14:paraId="3BA4004F" w14:textId="77777777" w:rsidR="009C5489" w:rsidRPr="00731DAC" w:rsidRDefault="009C5489" w:rsidP="009C5489">
      <w:pPr>
        <w:pStyle w:val="a4"/>
        <w:tabs>
          <w:tab w:val="clear" w:pos="9072"/>
          <w:tab w:val="right" w:pos="8460"/>
        </w:tabs>
        <w:spacing w:after="0" w:line="240" w:lineRule="auto"/>
        <w:ind w:firstLine="709"/>
        <w:jc w:val="both"/>
        <w:rPr>
          <w:rFonts w:ascii="Times New Roman" w:hAnsi="Times New Roman"/>
        </w:rPr>
      </w:pPr>
      <w:r w:rsidRPr="00731DAC">
        <w:rPr>
          <w:rFonts w:ascii="Times New Roman" w:hAnsi="Times New Roman"/>
        </w:rPr>
        <w:t>Теория на управлението на кризи е интердисциплинарно научно направление, което изисква прилагането на методи от широк кръг научни специалности, както социални, стопански, правни, така и инженерни. Теорията и практиката на управлението на кризи в Р. България представлява сериозен научен и приложен интерес. По темата са представени множество публицистични, научнопопулярни анализи и внушителен брой изследователски проекти. В исторически план системата за управление на кризи се изгражда на основата на традиционните силови ведомства – Министерството на вътрешните работи (МВР) и Министерството на отбраната (МО).</w:t>
      </w:r>
    </w:p>
    <w:p w14:paraId="1DACB0EA" w14:textId="77777777" w:rsidR="009C5489" w:rsidRPr="00731DAC" w:rsidRDefault="009C5489" w:rsidP="009C5489">
      <w:pPr>
        <w:pStyle w:val="3"/>
        <w:spacing w:after="0" w:line="240" w:lineRule="auto"/>
        <w:ind w:firstLine="709"/>
        <w:jc w:val="both"/>
        <w:rPr>
          <w:rFonts w:ascii="Times New Roman" w:hAnsi="Times New Roman"/>
          <w:sz w:val="28"/>
          <w:szCs w:val="28"/>
        </w:rPr>
      </w:pPr>
      <w:r w:rsidRPr="00731DAC">
        <w:rPr>
          <w:rFonts w:ascii="Times New Roman" w:hAnsi="Times New Roman"/>
          <w:sz w:val="28"/>
          <w:szCs w:val="28"/>
        </w:rPr>
        <w:t xml:space="preserve">Управлението на кризи от военен характер е приоритет на МО, като в голяма степен акцентът се поставя върху военнополитическите кризи и операции по поддържане на мира. Управлението на кризи в сферата на вътрешната сигурност и обществения ред се осъществява от МВР. </w:t>
      </w:r>
    </w:p>
    <w:p w14:paraId="050BCF29"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Целите, които се поставят в този контекст, са ограничени и се свеждат най-вече в даване на широк поглед върху същността, причините за възникване и общата класификация на кризите. По-детайлно е разработен проблемът, свързан с динамиката и ескалацията на кризите, характеристиките на техните основни периоди, фази и етапи във връзка с целта да се обосноват критериите за необходимост, наложителност и началото за провеждане на евакуацията на населението в зависимост от степента на въздействие на опасните за хората фактори на кризата, проявявани в нейната динамика.</w:t>
      </w:r>
    </w:p>
    <w:p w14:paraId="31171CAE" w14:textId="43039ECB"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xml:space="preserve">Думата “криза” от старогръцки език означава “решение”. Този термин се използва за пръв път от Хипократ, наричан баща на медицината и смятан за една от най-значими фигури в тази област. С това понятие се бележи връхната точка на болестта, след която се решава съдбата на пациента. В парадигмата на китайския възглед думата криза се изписва с два йероглифа: “вей” (проблем), т.е. от една страна, това е удар по репутацията, имиджа, финансите, но и “жи” от друга страна, което означава (възможност), потенциален шанс за обновление, а при прагматично използване на открилите се възможности – преминаване на ново ниво на развитие на </w:t>
      </w:r>
      <w:r w:rsidRPr="00731DAC">
        <w:rPr>
          <w:rFonts w:ascii="Times New Roman" w:hAnsi="Times New Roman"/>
          <w:sz w:val="28"/>
          <w:szCs w:val="28"/>
          <w:lang w:val="bg-BG"/>
        </w:rPr>
        <w:lastRenderedPageBreak/>
        <w:t>организацията. Според някой автори “кризата е крайно изостряне на разрушителните процеси в дейността на лидера или организацията, предизвикано от скрита или явна стагнация (деградация) или поради бърз растеж (прогрес), което може да засегне на практика всяка съставна от функциите на институцията или индивида”.</w:t>
      </w:r>
    </w:p>
    <w:p w14:paraId="5EB40F4F" w14:textId="10153C7F"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xml:space="preserve">Според друга дефиниция „…кризата е сложна ситуация (или последователност от трудни ситуации), възел от проблеми, които застрашават базовите интереси на институцията, като поставят под въпрос самото й съществуване” </w:t>
      </w:r>
      <w:r w:rsidR="00686B61" w:rsidRPr="00731DAC">
        <w:rPr>
          <w:rFonts w:ascii="Times New Roman" w:hAnsi="Times New Roman"/>
          <w:sz w:val="28"/>
          <w:szCs w:val="28"/>
          <w:lang w:val="bg-BG"/>
        </w:rPr>
        <w:t>.</w:t>
      </w:r>
    </w:p>
    <w:p w14:paraId="3CBC2A35"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xml:space="preserve">В общественото комуникационно пространство се изгради терминът “криза” като ситуация, определена от изменението на външни или вътрешни фактори на средата, която има три характерни черти: </w:t>
      </w:r>
    </w:p>
    <w:p w14:paraId="19AC0B4C" w14:textId="77777777" w:rsidR="009C5489" w:rsidRPr="00731DAC" w:rsidRDefault="009C5489" w:rsidP="009C5489">
      <w:pPr>
        <w:numPr>
          <w:ilvl w:val="0"/>
          <w:numId w:val="3"/>
        </w:numPr>
        <w:tabs>
          <w:tab w:val="clear" w:pos="720"/>
          <w:tab w:val="num" w:pos="1080"/>
        </w:tabs>
        <w:spacing w:after="0" w:line="240" w:lineRule="auto"/>
        <w:ind w:left="0" w:firstLine="709"/>
        <w:jc w:val="both"/>
        <w:rPr>
          <w:rFonts w:ascii="Times New Roman" w:hAnsi="Times New Roman"/>
          <w:sz w:val="28"/>
          <w:szCs w:val="28"/>
          <w:lang w:val="bg-BG"/>
        </w:rPr>
      </w:pPr>
      <w:r w:rsidRPr="00731DAC">
        <w:rPr>
          <w:rFonts w:ascii="Times New Roman" w:hAnsi="Times New Roman"/>
          <w:sz w:val="28"/>
          <w:szCs w:val="28"/>
          <w:lang w:val="bg-BG"/>
        </w:rPr>
        <w:t>заплаха за основни ценности на обществото;</w:t>
      </w:r>
    </w:p>
    <w:p w14:paraId="783A267E" w14:textId="77777777" w:rsidR="009C5489" w:rsidRPr="00731DAC" w:rsidRDefault="009C5489" w:rsidP="009C5489">
      <w:pPr>
        <w:numPr>
          <w:ilvl w:val="0"/>
          <w:numId w:val="3"/>
        </w:numPr>
        <w:tabs>
          <w:tab w:val="clear" w:pos="720"/>
          <w:tab w:val="num" w:pos="1080"/>
        </w:tabs>
        <w:spacing w:after="0" w:line="240" w:lineRule="auto"/>
        <w:ind w:left="0" w:firstLine="709"/>
        <w:jc w:val="both"/>
        <w:rPr>
          <w:rFonts w:ascii="Times New Roman" w:hAnsi="Times New Roman"/>
          <w:sz w:val="28"/>
          <w:szCs w:val="28"/>
          <w:lang w:val="bg-BG"/>
        </w:rPr>
      </w:pPr>
      <w:r w:rsidRPr="00731DAC">
        <w:rPr>
          <w:rFonts w:ascii="Times New Roman" w:hAnsi="Times New Roman"/>
          <w:sz w:val="28"/>
          <w:szCs w:val="28"/>
          <w:lang w:val="bg-BG"/>
        </w:rPr>
        <w:t>крайно ограничено време за разрешаване на ситуацията;</w:t>
      </w:r>
    </w:p>
    <w:p w14:paraId="69E39F57" w14:textId="77777777" w:rsidR="009C5489" w:rsidRPr="00731DAC" w:rsidRDefault="009C5489" w:rsidP="009C5489">
      <w:pPr>
        <w:numPr>
          <w:ilvl w:val="0"/>
          <w:numId w:val="3"/>
        </w:numPr>
        <w:tabs>
          <w:tab w:val="clear" w:pos="720"/>
          <w:tab w:val="num" w:pos="1080"/>
        </w:tabs>
        <w:spacing w:after="0" w:line="240" w:lineRule="auto"/>
        <w:ind w:left="0" w:firstLine="709"/>
        <w:jc w:val="both"/>
        <w:rPr>
          <w:rFonts w:ascii="Times New Roman" w:hAnsi="Times New Roman"/>
          <w:sz w:val="28"/>
          <w:szCs w:val="28"/>
          <w:lang w:val="bg-BG"/>
        </w:rPr>
      </w:pPr>
      <w:r w:rsidRPr="00731DAC">
        <w:rPr>
          <w:rFonts w:ascii="Times New Roman" w:hAnsi="Times New Roman"/>
          <w:sz w:val="28"/>
          <w:szCs w:val="28"/>
          <w:lang w:val="bg-BG"/>
        </w:rPr>
        <w:t>високо ниво на неопределеност.</w:t>
      </w:r>
    </w:p>
    <w:p w14:paraId="5C64B847" w14:textId="77777777" w:rsidR="009C5489" w:rsidRPr="00731DAC" w:rsidRDefault="009C5489" w:rsidP="009C5489">
      <w:pPr>
        <w:spacing w:after="0" w:line="240" w:lineRule="auto"/>
        <w:ind w:firstLine="709"/>
        <w:jc w:val="both"/>
        <w:rPr>
          <w:rFonts w:ascii="Times New Roman" w:hAnsi="Times New Roman"/>
          <w:color w:val="FF6600"/>
          <w:sz w:val="28"/>
          <w:szCs w:val="28"/>
          <w:lang w:val="bg-BG"/>
        </w:rPr>
      </w:pPr>
      <w:r w:rsidRPr="00731DAC">
        <w:rPr>
          <w:rFonts w:ascii="Times New Roman" w:hAnsi="Times New Roman"/>
          <w:sz w:val="28"/>
          <w:szCs w:val="28"/>
          <w:lang w:val="bg-BG"/>
        </w:rPr>
        <w:t>За целта на последващите изложения може да се приеме работно определение за криза като: Такава внезапна или очаквана промяна на установения начин на живот, предизвикана от човешка дейност, събития или природни явления, при която са нарушени или застрашени живота, здравето и имуществото на големи групи от хора, територията, околната среда, културните и материални ценности на страната.</w:t>
      </w:r>
    </w:p>
    <w:p w14:paraId="1EFE564F"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В теорията и практиката</w:t>
      </w:r>
      <w:r w:rsidRPr="00731DAC">
        <w:rPr>
          <w:rFonts w:ascii="Times New Roman" w:hAnsi="Times New Roman"/>
          <w:i/>
          <w:sz w:val="28"/>
          <w:szCs w:val="28"/>
          <w:lang w:val="bg-BG"/>
        </w:rPr>
        <w:t xml:space="preserve"> </w:t>
      </w:r>
      <w:r w:rsidRPr="00731DAC">
        <w:rPr>
          <w:rFonts w:ascii="Times New Roman" w:hAnsi="Times New Roman"/>
          <w:sz w:val="28"/>
          <w:szCs w:val="28"/>
          <w:lang w:val="bg-BG"/>
        </w:rPr>
        <w:t>съществуват редица алтернативни дефиниции за криза. Като пример може да се посочи, че в справочника на НАТО са предложени и такива определения:</w:t>
      </w:r>
    </w:p>
    <w:p w14:paraId="1E41D85D"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мрежа от бързоразвиващи се събития, които повишават въздействието на дестабилизиращите фактори в общата международна система или в някоя от нейните подсистеми съществено над нормалното ниво, и повишават вероятността за настъпване на насилие;</w:t>
      </w:r>
    </w:p>
    <w:p w14:paraId="5F161C15"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xml:space="preserve">- последователност от въздействие между правителства на две или повече суверенни държави в отделни конфликти, кратка и реална война, която може да ескалира в голяма опасна война; </w:t>
      </w:r>
    </w:p>
    <w:p w14:paraId="6E404996"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промяна на положението, характеризиращо се с нарастване на вероятността от разрушителни взаимодействия между два или повече противника с голяма вероятност за военни действия.</w:t>
      </w:r>
    </w:p>
    <w:p w14:paraId="3353F847"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Всяка криза притежава основни характеристики като:</w:t>
      </w:r>
    </w:p>
    <w:p w14:paraId="37688E24"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неочакваност;</w:t>
      </w:r>
    </w:p>
    <w:p w14:paraId="4121C675"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голяма степен на неопределеност в първоначалния момент на възникване;</w:t>
      </w:r>
    </w:p>
    <w:p w14:paraId="47C74601"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необходимост от бърза реакция при настъпване на кризисното събитие;</w:t>
      </w:r>
    </w:p>
    <w:p w14:paraId="42D5637D"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липса на време за вземане на обосновани решения;</w:t>
      </w:r>
    </w:p>
    <w:p w14:paraId="0F56850F"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съпровожда се от паника и стрес;</w:t>
      </w:r>
    </w:p>
    <w:p w14:paraId="053B5157"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lastRenderedPageBreak/>
        <w:t>- предизвикване на бърза ескалация на събитията ;</w:t>
      </w:r>
    </w:p>
    <w:p w14:paraId="4FAC359F"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застрашаване на живота, здравето и сигурността на хората, репутацията и статута на организацията.</w:t>
      </w:r>
    </w:p>
    <w:p w14:paraId="1C91E563"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Кризата се характеризира и с пространствени, времеви, комуникационни и социални параметри – зона на кризата, период на нейното действие, обществени настроения и нагласи, засегнати от кризата общностни групи от хора, обособени по териториален, етнически, институционален или друг признак.</w:t>
      </w:r>
    </w:p>
    <w:p w14:paraId="2419CB87"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В зависимост от начина на възникване и тяхната продължителност могат да се разграничат три основни типа кризи:</w:t>
      </w:r>
    </w:p>
    <w:p w14:paraId="0CA1B53D"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внезапно възникващи кризи;</w:t>
      </w:r>
    </w:p>
    <w:p w14:paraId="32B2ABAB"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кризи, настъпващи след наличие на предупредителен период;</w:t>
      </w:r>
    </w:p>
    <w:p w14:paraId="0B70960B"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 периодично повтарящи се кризи.</w:t>
      </w:r>
    </w:p>
    <w:p w14:paraId="7938CC14"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Изхождайки от сферата на обществения живот, в която се е проявила криза, те могат да бъдат: военни, технологични, информационни, финансови, икономически, политически, екологични, културни, личностни и др.</w:t>
      </w:r>
    </w:p>
    <w:p w14:paraId="12FA224A"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В зависимост от обществената структура, в която се проявяват параметрите на кризата, могат да бъдат: общински, областни, национални, регионални и международни.</w:t>
      </w:r>
    </w:p>
    <w:p w14:paraId="210230A6" w14:textId="77777777" w:rsidR="009C5489" w:rsidRPr="00731DAC" w:rsidRDefault="009C5489" w:rsidP="009C5489">
      <w:pPr>
        <w:spacing w:after="0" w:line="240" w:lineRule="auto"/>
        <w:ind w:firstLine="709"/>
        <w:jc w:val="both"/>
        <w:rPr>
          <w:rFonts w:ascii="Times New Roman" w:hAnsi="Times New Roman"/>
          <w:b/>
          <w:bCs/>
          <w:sz w:val="28"/>
          <w:szCs w:val="28"/>
          <w:lang w:val="bg-BG"/>
        </w:rPr>
      </w:pPr>
      <w:r w:rsidRPr="00731DAC">
        <w:rPr>
          <w:rFonts w:ascii="Times New Roman" w:hAnsi="Times New Roman"/>
          <w:sz w:val="28"/>
          <w:szCs w:val="28"/>
          <w:lang w:val="bg-BG"/>
        </w:rPr>
        <w:t>По критерий за обхват биват: индивидуални, фирмени или институционални, браншови, локални, всеобхватни.</w:t>
      </w:r>
    </w:p>
    <w:p w14:paraId="6C1119E2"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Според продължителността на действие са краткосрочни, средносрочни или продължителни.</w:t>
      </w:r>
    </w:p>
    <w:p w14:paraId="671ADB2D" w14:textId="77777777" w:rsidR="009C5489" w:rsidRPr="00731DAC" w:rsidRDefault="009C5489" w:rsidP="009C5489">
      <w:pPr>
        <w:spacing w:after="0" w:line="240" w:lineRule="auto"/>
        <w:ind w:firstLine="709"/>
        <w:jc w:val="both"/>
        <w:rPr>
          <w:rFonts w:ascii="Times New Roman" w:hAnsi="Times New Roman"/>
          <w:sz w:val="28"/>
          <w:szCs w:val="28"/>
          <w:lang w:val="bg-BG"/>
        </w:rPr>
      </w:pPr>
      <w:r w:rsidRPr="00731DAC">
        <w:rPr>
          <w:rFonts w:ascii="Times New Roman" w:hAnsi="Times New Roman"/>
          <w:sz w:val="28"/>
          <w:szCs w:val="28"/>
          <w:lang w:val="bg-BG"/>
        </w:rPr>
        <w:t>Независимо от това от какъв тип е кризата и какъв е характерът й на проявление, тя възниква в резултат на недостиг на ресурси: природни, човешки, финансови, материално-технически, информационни и най-вече управленски</w:t>
      </w:r>
      <w:r w:rsidRPr="00731DAC">
        <w:rPr>
          <w:rFonts w:ascii="Times New Roman" w:hAnsi="Times New Roman"/>
          <w:b/>
          <w:bCs/>
          <w:i/>
          <w:iCs/>
          <w:sz w:val="28"/>
          <w:szCs w:val="28"/>
          <w:lang w:val="bg-BG"/>
        </w:rPr>
        <w:t>.</w:t>
      </w:r>
      <w:r w:rsidRPr="00731DAC">
        <w:rPr>
          <w:rFonts w:ascii="Times New Roman" w:hAnsi="Times New Roman"/>
          <w:sz w:val="28"/>
          <w:szCs w:val="28"/>
          <w:lang w:val="bg-BG"/>
        </w:rPr>
        <w:t xml:space="preserve"> Кризите могат да бъдат предизвикани и от природни бедствия, промишлени аварии, катастрофи и опасни замърсявания, пандемии, етнорелигиозни противоречия, гражданско неподчинение, масови прояви на насилие, геноцид, засилени действия на местни и транснационални престъпни структури, терористични организации, агресивни военни действия на друга страна, масови бежански потоци и други.</w:t>
      </w:r>
    </w:p>
    <w:p w14:paraId="7BDBC00F" w14:textId="77777777" w:rsidR="009C5489" w:rsidRPr="00731DAC" w:rsidRDefault="009C5489" w:rsidP="009C5489">
      <w:pPr>
        <w:spacing w:after="0" w:line="240" w:lineRule="auto"/>
        <w:ind w:firstLine="709"/>
        <w:jc w:val="both"/>
        <w:rPr>
          <w:rFonts w:ascii="Times New Roman" w:hAnsi="Times New Roman"/>
          <w:sz w:val="28"/>
          <w:szCs w:val="28"/>
          <w:lang w:val="bg-BG"/>
        </w:rPr>
      </w:pPr>
    </w:p>
    <w:p w14:paraId="3C97F46E" w14:textId="77777777" w:rsidR="000D52B4" w:rsidRPr="00731DAC" w:rsidRDefault="000D52B4" w:rsidP="00F9476C">
      <w:pPr>
        <w:numPr>
          <w:ilvl w:val="0"/>
          <w:numId w:val="2"/>
        </w:numPr>
        <w:jc w:val="both"/>
        <w:rPr>
          <w:rFonts w:ascii="Times New Roman" w:hAnsi="Times New Roman" w:cs="Times New Roman"/>
          <w:sz w:val="28"/>
          <w:szCs w:val="28"/>
          <w:lang w:val="bg-BG"/>
        </w:rPr>
      </w:pPr>
      <w:r w:rsidRPr="00731DAC">
        <w:rPr>
          <w:rFonts w:ascii="Times New Roman" w:hAnsi="Times New Roman" w:cs="Times New Roman"/>
          <w:b/>
          <w:bCs/>
          <w:sz w:val="28"/>
          <w:szCs w:val="28"/>
          <w:lang w:val="bg-BG"/>
        </w:rPr>
        <w:t>РОЛЯ МИСИИ И ЗАДАЧИ НА ВЪОРЪЖЕНИТЕ СИЛИ НА РЕПУБЛИКА БЪЛГАРИЯ</w:t>
      </w:r>
    </w:p>
    <w:p w14:paraId="2D90712E"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Ролята на въоръжените сили е да допринасят за защитата на националните интереси, гарантиране на териториалната цялост, независимостта и сигурността на страната, заедно с войските на съюзниците да възпират противостоящите сили и да постигат победа, да допринасят за </w:t>
      </w:r>
      <w:r w:rsidRPr="00731DAC">
        <w:rPr>
          <w:rFonts w:ascii="Times New Roman" w:hAnsi="Times New Roman" w:cs="Times New Roman"/>
          <w:sz w:val="28"/>
          <w:szCs w:val="28"/>
          <w:lang w:val="bg-BG"/>
        </w:rPr>
        <w:lastRenderedPageBreak/>
        <w:t xml:space="preserve">задържане на заплахите далеч от границите на страната и за запазване на международния мир и сигурност. </w:t>
      </w:r>
    </w:p>
    <w:p w14:paraId="17355EF6"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Мисиите на въоръжените сили са: </w:t>
      </w:r>
    </w:p>
    <w:p w14:paraId="17ECB8E1"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 Отбрана; </w:t>
      </w:r>
    </w:p>
    <w:p w14:paraId="32FE6CDC"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 Подкрепа на международния мир и сигурност; </w:t>
      </w:r>
    </w:p>
    <w:p w14:paraId="0F50C36D"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 Принос към националната сигурност в мирно време. </w:t>
      </w:r>
    </w:p>
    <w:p w14:paraId="6E923DA5"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Мисия „Отбрана” обхваща задачите, свързани с гарантирането на националния суверенитет и независимост, защитата на териториалната цялост на страната и на страните-членки на НАТО, в условията на чл. 5 от Вашингтонския договор. </w:t>
      </w:r>
    </w:p>
    <w:p w14:paraId="5A3AEF89"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По тази мисия въоръжените сили осъществяват: наблюдение, контрол и защита на въздушно-космическото пространство в рамките на интегрираната система за противовъздушна отбрана на НАТО, в това число и водене на самостоятелен “Air Policing”, а в перспектива и чрез участие в системата за противоракетна отбрана на НАТО в Европа; наблюдение и защита на морските пространства; поддържане в готовност на системата за ранно предупреждение и управление; поддържане на необходимите национални способности в състояние за функциониране в съюзната система за колективна отбрана.   </w:t>
      </w:r>
    </w:p>
    <w:p w14:paraId="5370DD44"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В случай на въоръжен конфликт, в който са застрашени суверенитетът и териториалната цялост на страната, се привлича целият потенциал на въоръжените сили и невоенния компонент от системата за отбрана на страната. Задействат се механизмите на колективната отбрана по чл. 5 от Вашингтонския договор, което предварително се планира, организира и тренира чрез учения на осноата на единни за Алианса планове за реагиране при извънредни ситуации. </w:t>
      </w:r>
    </w:p>
    <w:p w14:paraId="1626DA2E"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При задействане на чл. 5 от Вашингтонския договор и действия на територията на други страни-членки на НАТО въоръжените сили осигуряват сухопътни, военноморски и военновъздушни сили, от комплекта предварително определен и договорен в рамките на процеса на отбранително планиране на НАТО. Основният компонент от този комплект е бригадна тактическа група от сухопътните войски на основата на средна механизирана бригада. </w:t>
      </w:r>
    </w:p>
    <w:p w14:paraId="72F1FE14"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За мисия „Отбрана” въоръжените сили и невоенният компонент на системата за отбрана изграждат и поддържат способности за изпълнение на  </w:t>
      </w:r>
      <w:r w:rsidRPr="00731DAC">
        <w:rPr>
          <w:rFonts w:ascii="Times New Roman" w:hAnsi="Times New Roman" w:cs="Times New Roman"/>
          <w:sz w:val="28"/>
          <w:szCs w:val="28"/>
          <w:lang w:val="bg-BG"/>
        </w:rPr>
        <w:lastRenderedPageBreak/>
        <w:t xml:space="preserve">следните задачи: осигуряване на граждански ресурси в интерес на отбраната; поддържане, възстановяване и техническо прикритие на националната инфраструктура; осигуряването на пристанища, летища и гари за съсредоточаване на сили и средства на НАТО на българска територия; охрана на държавните граници с неучастващите във военния конфликт съседни държави където и когато това е необходимо; охрана и отбрана на особено важни обекти на територията на страната; борба с десантите, диверсионно-разузнавателните и терористични групи на противника; поддържане на обществения ред и вътрешната сигурност; оказване помощ при бедствия, аварии и катастрофи, възстановяване на разрушения и други. </w:t>
      </w:r>
    </w:p>
    <w:p w14:paraId="72776B88"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Мисията „Подкрепа на международния мир и сигурност” включва изпълнение на международни и коалиционни ангажименти за участие в операции и мисии на НАТО и Европейския съюз в отговор на кризи, предотвратяване на конфликти, борба с тероризма, участие в операции и мисии на ООН, ОССЕ и други коалиционни формати, дейности по контрол на въоръженията, неразпространение на оръжия за масово унищожение, техните носители и материалите за тяхното производство, международно военно сътрудничество, предоставяне на хуманитарна помощ, укрепване на доверието и сигурността. </w:t>
      </w:r>
    </w:p>
    <w:p w14:paraId="26A29F28"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 Нивото на амбиция при изпълнението на тази мисия е въоръжените сили да участват в продължителни операции с един усилен батальон (бойна група), или повече на брой малки подразделения и средства от видовете въоръжени сили, като общото количество на личния състав ангажиран в тях не надвишава 1000 души, а ротацията на контингентите се осъществява на шест месеца. Военноморските сили участват с декларираните сили, в рамките на ресурсния еквивалент за участие на една фрегата, за период от три до шест месеца, в рамките на една година. Военновъздушните сили участват с хеликоптери, без ротация, за период от шест месеца, в рамките на една година и необходимия личен състав. За участие в операциите се осигуряват логистични и поддържащи елементи, по целесъобразност. </w:t>
      </w:r>
    </w:p>
    <w:p w14:paraId="3CD1ED6D"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 Въоръжените сили допринасят за утвърждаване на мира и стабилността с участие във военни контакти и други форми на двустранно и многостранно сътрудничество, включително учения в рамките на двустранни, регионални и многостранни програми и инициативи. Военното сътрудничество се развива приоритетно със страните от НАТО, ЕС и съседните страни участващи в инициативата Партньорство за мир и в </w:t>
      </w:r>
      <w:r w:rsidRPr="00731DAC">
        <w:rPr>
          <w:rFonts w:ascii="Times New Roman" w:hAnsi="Times New Roman" w:cs="Times New Roman"/>
          <w:sz w:val="28"/>
          <w:szCs w:val="28"/>
          <w:lang w:val="bg-BG"/>
        </w:rPr>
        <w:lastRenderedPageBreak/>
        <w:t xml:space="preserve">Процеса на срещи на министрите на отбраната от Югоизточна Европа, включително чрез изграждане, подготовка и поддържане на съвместни войскови формирования. Ключово значение има развитието на стратегическото партньорство и взаимноизгодно двустранно военно сътрудничество с въоръжените сили на САЩ. </w:t>
      </w:r>
    </w:p>
    <w:p w14:paraId="565C2D35"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За тази мисия силите от невоенния компонент на системата за отбрана изграждат и поддържат способности за изпълнение на задачи в области като дипломация, вътрешен ред, правосъдие, гражданска администрация, поддръжка на инфраструктурата, медицинска помощ, прехрана, осигуряване на електричество, вода, хигиена и др. </w:t>
      </w:r>
    </w:p>
    <w:p w14:paraId="4942A546"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Мисията „Принос към националната сигурност в мирно време” включва: поддържане на способности за ранно предупреждение за потенциални рискове и заплахи; дейности по контрола на въздушното пространство и морските пространства; защита на стратегически обекти, включително на системите за производство, доставка и разпределение на енергийни ресурси; участие в операции по сдържане и неутрализиране на терористични, екстремистки и престъпни групи; защита на застрашени стратегически обекти; защита и подпомагане на населението при природни бедствия, аварии и екологични катастрофи; неутрализиране на невзривени боеприпаси; оказване на хуманитарна помощ; съдействие за контрола на миграцията; спасителни и евакуационни дейности; помощ, при необходимост, на други държавни органи, организации. </w:t>
      </w:r>
    </w:p>
    <w:p w14:paraId="167F9A35"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Преодоляването на последствията от терористични атаки, природни бедствия, екологични и индустриални катастрофи, опасно разпространение на инфекциозни заболявания и други опасности за сигурността на българските граждани и национални ценности се осъществява с целенасочената помощ на въоръжените сили, допълваща усилията на отговорните държавни институции на страната. Те реализират действията си под формата на превантивно осведомяване и хуманитарни акции. </w:t>
      </w:r>
    </w:p>
    <w:p w14:paraId="6BF5762F"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Нивото на амбиция е въоръжените сили да предоставят налични подготвени формирования в рамките на съществуващите способности, съгласно разработените планове. </w:t>
      </w:r>
    </w:p>
    <w:p w14:paraId="633B30B4"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Въоръжените сили на Република България участват и в подготовката на населението за отбрана и действия при кризи от невоенен и военен характер чрез: патриотично възпитание; обучение на кадри от централната и териториалната администрация; доброволна военна подготовка и </w:t>
      </w:r>
      <w:r w:rsidRPr="00731DAC">
        <w:rPr>
          <w:rFonts w:ascii="Times New Roman" w:hAnsi="Times New Roman" w:cs="Times New Roman"/>
          <w:sz w:val="28"/>
          <w:szCs w:val="28"/>
          <w:lang w:val="bg-BG"/>
        </w:rPr>
        <w:lastRenderedPageBreak/>
        <w:t xml:space="preserve">подготовка за действие при извънредни ситуации на граждани; поддържане в готовност на имотите с отпаднала необходимост за Министерството на обраната и Българската армия, до тяхното предоставяне на общини и ведомства или реализирането им, за осигуряване на временно настаняване при бедствия; обучение за действия в областта на гражданската защита и хуманитарната помощ; лечение на ранените и заболелите; грижа за военноинвалидите и военнопострадалите, и подготовка на инфраструктурата за реагиране при кризи. </w:t>
      </w:r>
    </w:p>
    <w:p w14:paraId="322D3E0D" w14:textId="77777777" w:rsidR="0008302B" w:rsidRPr="00731DAC" w:rsidRDefault="0008302B" w:rsidP="0008302B">
      <w:pPr>
        <w:ind w:firstLine="720"/>
        <w:jc w:val="both"/>
        <w:rPr>
          <w:rFonts w:ascii="Times New Roman" w:hAnsi="Times New Roman" w:cs="Times New Roman"/>
          <w:b/>
          <w:bCs/>
          <w:sz w:val="28"/>
          <w:szCs w:val="28"/>
          <w:lang w:val="bg-BG"/>
        </w:rPr>
      </w:pPr>
      <w:r w:rsidRPr="00731DAC">
        <w:rPr>
          <w:rFonts w:ascii="Times New Roman" w:hAnsi="Times New Roman" w:cs="Times New Roman"/>
          <w:sz w:val="28"/>
          <w:szCs w:val="28"/>
          <w:lang w:val="bg-BG"/>
        </w:rPr>
        <w:t xml:space="preserve"> </w:t>
      </w:r>
      <w:r w:rsidRPr="00731DAC">
        <w:rPr>
          <w:rFonts w:ascii="Times New Roman" w:hAnsi="Times New Roman" w:cs="Times New Roman"/>
          <w:b/>
          <w:bCs/>
          <w:sz w:val="28"/>
          <w:szCs w:val="28"/>
          <w:lang w:val="bg-BG"/>
        </w:rPr>
        <w:t xml:space="preserve">Използване на въоръжените сили. </w:t>
      </w:r>
    </w:p>
    <w:p w14:paraId="495BB29A"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Въоръжените сили се използват в съответствие с установения от Конституцията, законите на страната ред и спазване на международното право. Основни форми за използване на въоръжените сили са кампаниите и операциите. Използването на въоръжените сили се основава на следните общи принципи: ясно формулиране на целите; единство на управлението за постигане на целите; всестранна и надеждна поддръжка и осигуреност; съсредоточаване на силите; разумно използване на силите; гъвкавост; инициативност; поддържане на висок боен дух; внезапност на действията; защита на силите; яснота; оперативна съвместимост. </w:t>
      </w:r>
    </w:p>
    <w:p w14:paraId="77300A77"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Освен общите принципи при участие в операции по поддържане на мира се спазват и прилагат и принципите на: безпристрастност; постигане на съгласие; ограничения за употреба на сила; последователност; легитимност; надеждност; взаимно уважение; хуманно отношение към населението в съответствие с международното хуманитарно право и резолюциите на ООН в тази област; прозрачност; свобода на придвижването; опазване на околната среда. </w:t>
      </w:r>
    </w:p>
    <w:p w14:paraId="25AFE1E7"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Използването на въоръжените сили извън територията на страната се осъществява съобразно целите и мотивите, определени в решението за тяхното изпращане и в оперативните планове за съответните операции. Характерът на действията и всяка промяна в параметрите за използване и прекратяване на участието се определя от законово установените органи, разрешаващи изпращането и използването им. </w:t>
      </w:r>
    </w:p>
    <w:p w14:paraId="52869030"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В мирно време въоръжените сили участват в операции в отговор на кризи, кризисни ситуации и инциденти на територията на Република България за: охрана на въздушното пространство, контрол на корабоплаването и защита на критичната инфраструктура; съдействие за контрола на миграцията; защита на населението при бедствия, овладяване и </w:t>
      </w:r>
      <w:r w:rsidRPr="00731DAC">
        <w:rPr>
          <w:rFonts w:ascii="Times New Roman" w:hAnsi="Times New Roman" w:cs="Times New Roman"/>
          <w:sz w:val="28"/>
          <w:szCs w:val="28"/>
          <w:lang w:val="bg-BG"/>
        </w:rPr>
        <w:lastRenderedPageBreak/>
        <w:t xml:space="preserve">преодоляване на последствията от бедствия, аварии, катастрофи и терористични актове. </w:t>
      </w:r>
    </w:p>
    <w:p w14:paraId="270F6869"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Въоръжените сили поддържат способности и извършват охрана и отбрана на въздушното пространство, наблюдение и контрол на морските пространства. Съвместно със съюзните сили, като част от интегрираната система за ПВО на НАТО, извършват систематично наблюдение на въздушното пространство, като формират пълна и опозната картина на въздушната обстановка. Поддържат и използват дежурни сили и средства за защита на въздушното пространство от несанкционирани влитания и нарушения на националния суверенитет в морските пространства. Провеждат и участват в операции за осигуряване и усилване на противовъздушната отбрана на страната, като част от интегрираната противовъздушна отбрана на НАТО. Участват в общата система за противоракетна отбрана на НАТО в Европа. </w:t>
      </w:r>
    </w:p>
    <w:p w14:paraId="1BBC163F"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Въоръжените сили съвместно със съюзниците, съседните страни и гражданските организации извършват наблюдение и поддържат пълна и опозната картина на обстановката в морските пространства на Република България. При нарушения на правния статут на териториалното море от военни плавателни средства възпират същите и реагират адекватно на заплахата. При необходимост подпомагат структурите от Министерството на вътрешните работи по охрана на морската ни граница и неутрализиране на невоенни плавателни съдове нарушили разпоредбите на национален или международен закон. </w:t>
      </w:r>
    </w:p>
    <w:p w14:paraId="7AA40B7A"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При нарушения на въздушния и морски суверенитет на страната въоръжените сили използват оръжие по законоустановения ред, в съответствие със съюзните и националните правила и процедури за неговото използване, отразени в плановете за кампании и операции. </w:t>
      </w:r>
    </w:p>
    <w:p w14:paraId="3C6C81C9"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При операции по защита на критичната инфраструктура въоръжените сили изпълняват задачи по защита на обекти от критичната инфраструктура, стратегически обекти и при необходимост предоставят военни формирования и ресурси за повишаване на мерки за физическа защита при условия и по ред, определени в оперативните планове. </w:t>
      </w:r>
    </w:p>
    <w:p w14:paraId="021D2DF3"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При оказване на съдействие на националните органи за контрола на миграцията и приемане на чужденци, търсещи убежище на територията на Република България, въоръжените сили предоставят личен състав, необходим за развръщане на временни приемателни центрове. Те оказват </w:t>
      </w:r>
      <w:r w:rsidRPr="00731DAC">
        <w:rPr>
          <w:rFonts w:ascii="Times New Roman" w:hAnsi="Times New Roman" w:cs="Times New Roman"/>
          <w:sz w:val="28"/>
          <w:szCs w:val="28"/>
          <w:lang w:val="bg-BG"/>
        </w:rPr>
        <w:lastRenderedPageBreak/>
        <w:t xml:space="preserve">помощ и съдействие на органите от Министерството на вътрешните работи по контрола на миграционните потоци на територията на страната при необходимост. </w:t>
      </w:r>
    </w:p>
    <w:p w14:paraId="3B4F44E3"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При защита на населението при бедствия, овладяване и преодоляване на последствията от бедствия, аварии, катастрофи и оказване на хуманитарна помощ въоръжените сили, в рамките на поддържаните и съществуващите способности, във взаимодействие с органите от единната спасителна система при защита на населението, участват в аварийно-спасителни дейности, оказване на първа и специализирана медицинска помощ, евакуиране на бедстващо население, животоспасяващи транспортни дейности, издирване и спасяване, съпровождане и охрана, подпомагане на дейностите по осигуряване на населението и преодоляване на последиците в съответствие с българското законодателство, международното и хуманитарно право и разработените планове. </w:t>
      </w:r>
    </w:p>
    <w:p w14:paraId="387DB656"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Координацията и определянето на реда за използването на военни формирования в операции за защита на населението, овладяване и преодоляване на последиците от бедствия и оказване на хуманитарна помощ на територията на страната се извършва от министъра на отбраната. </w:t>
      </w:r>
    </w:p>
    <w:p w14:paraId="010EF21C"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Въоръжените сили участват в борбата с тероризма, като в страната оказват съдействие и подпомагат специализираните национални структури, а извън страната изпълняват съюзническите си задължения. При подпомагане на националните структури на територията на страната формированията от въоръжените сили могат да участват на всички етапи от предотвратяване на заплахите, овладяване на кризите, вследствие на терористична дейност и ликвидиране на последствията от тези актове. За изпълнение на съюзническите си задължения участват в контра и антитерористични операции, ръководени от командните структури на НАТО, и в други програми на Алианса за противодействие на тероризма. </w:t>
      </w:r>
    </w:p>
    <w:p w14:paraId="089D016B"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 За гарантиране на суверенитета и защита на териториалната цялост на страната в условията на ескалираща военнополитическа криза и непосредствени заплахи за страната за въвличане във военен конфликт въоръжените сили провеждат операции, като част от съюзни действия за отбрана на страната. Операциите се планират, подготвят и провеждат съгласно съответните съюзни и национални планиращи процедури във въоръжените сили на Република България. </w:t>
      </w:r>
    </w:p>
    <w:p w14:paraId="7E0CDB92"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lastRenderedPageBreak/>
        <w:t xml:space="preserve"> Мероприятията, провеждани от въоръжените сили в условията на ескалираща военнополитическа криза и непосредствени заплахи за страната от въвличане във военен конфликт се свеждат до: повишаване готовността на системата за ранно предупреждение и управление; повишаване готовността на въоръжените сили и силите и средствата от невоенния компонент на системата за отбрана в съответствие със степента на военната заплаха; адекватно увеличаване на силите и групировките за възпиране и отбрана, подготовка за приемане и разполагане на съюзнически сили. </w:t>
      </w:r>
    </w:p>
    <w:p w14:paraId="312FCBAE"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 При разрастване на конфликта въоръжените сили с активни военни действия възпират нахлуването на територията на страната и осигуряват развръщането на съюзническите войски и сили от Алианса за провеждането на съюзна отбранителна операция. При необходимост се формират с решение на Народното събрание по предложение на Министерския съвет и се подготвят допълващи въоръжените сили военновременни формирования. </w:t>
      </w:r>
    </w:p>
    <w:p w14:paraId="5199A0B3" w14:textId="77777777" w:rsidR="0008302B"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В крайния и най-тежък за българската държава случай на внезапно въоръжено нападение незабавно се задействат механизмите на колективната отбрана, въоръжените сили предприемат всички необходими мерки за отразяване на агресията, без да се чака обявяване на положение на война; задействат се всички дежурни сили и средства и силите с висока готовност; осигурява се развръщането на съюзническите войски и сили за провеждането на съюзна отбранителна операция. Държавните органи във взаимодействие с органите на НАТО и на ЕС полагат необходимите политически, дипломатически икономически и нарастващи военната готовност усилия за сдържане и изключване на възможността за подобно внезапно въоръжено нападение, както и за неговото прекратяване </w:t>
      </w:r>
    </w:p>
    <w:p w14:paraId="6BC1648A" w14:textId="29342C70" w:rsidR="000D52B4" w:rsidRPr="00731DAC" w:rsidRDefault="0008302B" w:rsidP="0008302B">
      <w:pPr>
        <w:ind w:firstLine="720"/>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След развръщането на съюзническите войски и сили, планираните за участие в отбранителна операция национални елементи преминават в подчинение на Алианса. Командването и управлението на същите се осъществява от назначения от НАТО командващ на операцията. Останалата част от въоръжените сили провежда мероприятия по подпомагане действията на съюзните войски и сили и осъществява дейностите по поддръжка от страната домакин.</w:t>
      </w:r>
    </w:p>
    <w:p w14:paraId="2C8900FF" w14:textId="77777777" w:rsidR="000D52B4" w:rsidRPr="00731DAC" w:rsidRDefault="000D52B4" w:rsidP="00F9476C">
      <w:pPr>
        <w:numPr>
          <w:ilvl w:val="0"/>
          <w:numId w:val="2"/>
        </w:numPr>
        <w:jc w:val="both"/>
        <w:rPr>
          <w:rFonts w:ascii="Times New Roman" w:hAnsi="Times New Roman" w:cs="Times New Roman"/>
          <w:sz w:val="28"/>
          <w:szCs w:val="28"/>
          <w:lang w:val="bg-BG"/>
        </w:rPr>
      </w:pPr>
      <w:r w:rsidRPr="00731DAC">
        <w:rPr>
          <w:rFonts w:ascii="Times New Roman" w:hAnsi="Times New Roman" w:cs="Times New Roman"/>
          <w:b/>
          <w:bCs/>
          <w:sz w:val="28"/>
          <w:szCs w:val="28"/>
          <w:lang w:val="bg-BG"/>
        </w:rPr>
        <w:t>СИСТЕМА ЗА ОТБРАНА НА СТРАНАТА.</w:t>
      </w:r>
    </w:p>
    <w:p w14:paraId="0CB3BCB3"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Отбраната на страната по своята същност е система от дейности на държавните органи, институциите, организациите и гражданите, насочени към изграждане и използване на способности за разкриване, </w:t>
      </w:r>
      <w:r w:rsidRPr="00731DAC">
        <w:rPr>
          <w:rFonts w:ascii="Times New Roman" w:hAnsi="Times New Roman" w:cs="Times New Roman"/>
          <w:sz w:val="28"/>
          <w:szCs w:val="28"/>
          <w:lang w:val="bg-BG"/>
        </w:rPr>
        <w:lastRenderedPageBreak/>
        <w:t>предотвратяване и противодействие на заплахи, застрашаващи независимостта, суверенитета и териториалната цялост на страната.</w:t>
      </w:r>
    </w:p>
    <w:p w14:paraId="665AE1C0"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В съдържанието на отбраната на страната се включват следните основни дейности:</w:t>
      </w:r>
    </w:p>
    <w:p w14:paraId="47936638"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съвместни действия със съюзниците и международни организации за създаване на стабилна среда за сигурност;</w:t>
      </w:r>
    </w:p>
    <w:p w14:paraId="7CC53DDE"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 водене на разузнаване и контраразузнаване; </w:t>
      </w:r>
    </w:p>
    <w:p w14:paraId="35E37173"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прогнозиране на военните заплахи и планиране на отбраната;</w:t>
      </w:r>
    </w:p>
    <w:p w14:paraId="71840FBB"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охрана на държавните граници, въздушното пространство и териториалното море;</w:t>
      </w:r>
    </w:p>
    <w:p w14:paraId="725C79A8"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изграждане и поддържане на система за управление на страната и въоръжените сили за действие при военнополитически кризи и военни конфликти;</w:t>
      </w:r>
    </w:p>
    <w:p w14:paraId="60B424A1"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 изграждане, подготовка, всестранно осигуряване и поддържане в необходимата степен на готовност на въоръжените сили и невоенния компонент за действие при военнополитически кризи и военни конфликти; </w:t>
      </w:r>
    </w:p>
    <w:p w14:paraId="79EE2567"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подготовка и поддържане на националната икономика и непроизводствената сфера за действие при военнополитически кризи и военни конфликти;</w:t>
      </w:r>
    </w:p>
    <w:p w14:paraId="401DD65B"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подготовка на населението за действие при военнополитически кризи и военни конфликти;</w:t>
      </w:r>
    </w:p>
    <w:p w14:paraId="53B5374D"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 подготовка на територията на страната и поддържане на националната инфраструктура за действие при военнополитически кризи и военен конфликт; </w:t>
      </w:r>
    </w:p>
    <w:p w14:paraId="6A17616F"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използване на въоръжените сили и невоенния компоненти за защита територията на страната.</w:t>
      </w:r>
    </w:p>
    <w:p w14:paraId="1E01BEB6"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От направения анализ на същността и съдържанието на отбраната на страната може да се направи извода, че тя е широко обхватна, общодържавна дейност с единно ръководство и планиране и единно финансово и ресурсно осигуряване. Тя се планира, подготвя и осъществява в рамките и с прилагане на механизмите на колективната отбрана на НАТО и общата политика за сигурност и отбрана на ЕС, с ефективно използване на националните отбранителни способности. Изграждането и развитието на тези способности </w:t>
      </w:r>
      <w:r w:rsidRPr="00731DAC">
        <w:rPr>
          <w:rFonts w:ascii="Times New Roman" w:hAnsi="Times New Roman" w:cs="Times New Roman"/>
          <w:sz w:val="28"/>
          <w:szCs w:val="28"/>
          <w:lang w:val="bg-BG"/>
        </w:rPr>
        <w:lastRenderedPageBreak/>
        <w:t>и структури се обвързват с основните военни задачи за защита на територията на страната, а останалите задачи се изпълняват с използване на вече изградени способности при освобождаване на въоръжените сили от неприсъщи функции.</w:t>
      </w:r>
    </w:p>
    <w:p w14:paraId="43FE085C"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Развитието и усъвършенстването на отбранителните способности е необходимо условие за изграждане на съвременна и ефективна система за отбрана на страната, която е част от системата за национална сигурност и включва органите за ръководство, командване и управление, въоръжените сили, съответната инфраструктура, силите и средствата на министерствата и ведомствата от централната администрация, специализираните служби, териториалната администрация, органите на местното самоуправление, търговските дружества, държавните предприятия, организациите и гражданите.  </w:t>
      </w:r>
    </w:p>
    <w:p w14:paraId="03938CC3" w14:textId="77777777" w:rsidR="00C33EB0" w:rsidRPr="00731DAC" w:rsidRDefault="00C33EB0" w:rsidP="00C33EB0">
      <w:pPr>
        <w:ind w:firstLine="709"/>
        <w:jc w:val="both"/>
        <w:rPr>
          <w:rFonts w:ascii="Times New Roman" w:hAnsi="Times New Roman" w:cs="Times New Roman"/>
          <w:sz w:val="28"/>
          <w:szCs w:val="28"/>
          <w:lang w:val="bg-BG"/>
        </w:rPr>
      </w:pPr>
    </w:p>
    <w:p w14:paraId="4E8BD86D"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Анализът на разкритото съдържание на системата за отбрана на страната показва, че основните й елементи са органите за ръководство, въоръжените сили, невоенния компонент и нейната инфраструктура. Съгласно Конституцията и законите на страната органите за ръководство на системата за отбрана са Народното събрание, Президента на страната, Министерския съвет, Министъра на отбраната и останалите ръководители на институциите от централната и териториалната администрация и тези за местно самоуправление.</w:t>
      </w:r>
    </w:p>
    <w:p w14:paraId="65FAA14A"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Съгласно Закона за отбраната и въоръжените сили на Република България в мирно време въоръжените сили включват: Българската армия; служба „Военна полиция”; служба „Военна информация”; военните академии и висшите военни училища; Военномедицинска академия; Националната гвардейска част; Военно-географската служба; Стационарната комуникационна и информационна система; Централното военно окръжие, Централния артилерийски технически изпитателен полигон и Коменданство на МО. От своя страна Българската армия включва: Съвместно командване на силите и военни формирования на пряко подчинение на командващия на Съвместното командване на силите; Сухопътни войски; Военновъздушни сили и Военноморски сили. В състава на въоръжените сили във военно време могат да се включват и структури от другите сили от системата за национална сигурност на Република България при условия и по ред, определени с акт на Министерския съвет.</w:t>
      </w:r>
    </w:p>
    <w:p w14:paraId="5B0A8FF6"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lastRenderedPageBreak/>
        <w:t>В състава на невоенния компонент на системата за отбрана се включват силите и средствата на министерствата и ведомствата от централната администрация, специализираните служби, териториалната администрация, органите на местното самоуправление, търговските дружества, държавните предприятия, организациите и гражданите.</w:t>
      </w:r>
    </w:p>
    <w:p w14:paraId="3F41C8C7"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Инфраструктурата на системата за отбрана на страната включва следните елементи: транспортните комуникации; съобщителната система; системата от изградените в мирно време пунктове за управление; системата на енергетиката и енергийните ресурси; системата от държавни бази и складове за материални средства; системата от ремонтни предприятия; системата от лечебни учреждения; системата за метеорологическо и навигационно осигуряване; системата за водоснабдяване на населението и основните елементи от инфраструктурата на въоръжените сили. </w:t>
      </w:r>
    </w:p>
    <w:p w14:paraId="59C05029"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Реформата на системата за отбрана е един от ключовите елементи на новата политика за сигурност на Република България. Целта на тази реформа е да се изградят и да се поддържат отбранителни способности, осигуряващи ефективно изпълнение на основните мисии и задачи на въоръжените сили, определени в основните документи в областта на националната сигурност и отбрана и в съответствие с измененията на военностратегическата среда, финансово-икономическите и демографските възможности на страната.</w:t>
      </w:r>
    </w:p>
    <w:p w14:paraId="41D014E1"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Отбраната на страната е свързана с изпълнение на мисия „Отбрана” и обхваща задачите, свързани с гарантирането на националния суверенитет и независимост, защитата на териториалната цялост на страната и на страните-членки на НАТО, в условията на чл. 5 от Вашингтонския договор. По тази мисия въоръжените сили изграждат и поддържат способности за изпълнение на следните задачи: наблюдение, контрол и защита на въздушно-космическото пространство в рамките на интегрираната система за противовъздушна отбрана на НАТО, в това число и водене на самостоятелен „Air Policing”, а в перспектива и чрез участие в системата за противоракетна отбрана на НАТО в Европа; наблюдение и защита на морските пространства; поддържане в готовност на системата за ранно предупреждение и управление; поддържане на необходимите национални способности в състояние за функциониране в съюзната система за колективна отбрана.</w:t>
      </w:r>
    </w:p>
    <w:p w14:paraId="66BDC95D"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В случай на въоръжен конфликт, в който са застрашени суверенитетът и териториалната цялост на страната, се привлича целият потенциал на въоръжените сили и невоенния компонент от системата за отбрана на </w:t>
      </w:r>
      <w:r w:rsidRPr="00731DAC">
        <w:rPr>
          <w:rFonts w:ascii="Times New Roman" w:hAnsi="Times New Roman" w:cs="Times New Roman"/>
          <w:sz w:val="28"/>
          <w:szCs w:val="28"/>
          <w:lang w:val="bg-BG"/>
        </w:rPr>
        <w:lastRenderedPageBreak/>
        <w:t xml:space="preserve">страната. Задействат се механизмите на колективната отбрана по чл. 5 от Северноатлантическия договор, което предварително се планира, организира и тренира чрез учения . </w:t>
      </w:r>
    </w:p>
    <w:p w14:paraId="19E2D585"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За мисия „Отбрана” невоенният компонент на системата за отбрана изгражда и поддържа способности за изпълнение на следните задачи: осигуряване на граждански ресурси в интерес на отбраната; поддържане, възстановяване и техническо прикритие на националната инфраструктура; охрана на държавните граници с неучастващите във военния конфликт съседни държави; охрана и отбрана на особено важни обекти на територията на страната; борба с десантите, диверсионно-разузнавателните и терористични групи на противника; поддържане на обществения ред и вътрешната сигурност; оказване помощ при бедствия, аварии и катастрофи, възстановяване на разрушения и други .</w:t>
      </w:r>
    </w:p>
    <w:p w14:paraId="2E2615E6" w14:textId="77777777" w:rsidR="00C33EB0"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Характеристиките на новите рискове и заплахи – асиметричност, трудна предвидимост, неограничена от разстоянията способност за въздействие – изправят българските въоръжени сили пред нови и по-тежки изпитания. Това налага коренна промяна в националната отбранителна политика, която се изразява в преориентация от подхода, основан на източника на заплаха, към подход, основан на способностите. Ето защо в съвременни условия отбраната на страната се преориентира – от подход, основан на подготовка за отразяване на агресията на конкретен противник, към подход, основан на изграждане на способности за противодействие на възможни бъдещи рискове и заплахи за сигурността на страната. Въоръжените сили на Република България, като субект на значителна част от тези способности, са в процес на динамична трансформация.</w:t>
      </w:r>
    </w:p>
    <w:p w14:paraId="5B3B5B15" w14:textId="0622F672" w:rsidR="000D52B4" w:rsidRPr="00731DAC" w:rsidRDefault="00C33EB0" w:rsidP="00C33EB0">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Оценката на средата за сигурност показва, че изпълнението на отбранителни задачи на територията на страната и в зоната на отговорност на Алианса е най-малко вероятно, но това не означава, че не трябва да изграждаме и поддържаме способности за изпълнение на тези задачи, защото безспорно основната цел на въоръжените сили е да защитават мира и да гарантират териториалната цялост, суверенитета и сигурността на страната. Освен това при тази оценка на средата за сигурност въоръжените сили ще разполагат с достатъчно време за изграждане на нови и развитие на съществуващите способности за изпълнение на отбранителни задачи.</w:t>
      </w:r>
    </w:p>
    <w:p w14:paraId="09F4CBA0" w14:textId="77777777" w:rsidR="007175DA" w:rsidRPr="00731DAC" w:rsidRDefault="007175DA" w:rsidP="00C33EB0">
      <w:pPr>
        <w:ind w:firstLine="709"/>
        <w:jc w:val="both"/>
        <w:rPr>
          <w:rFonts w:ascii="Times New Roman" w:hAnsi="Times New Roman" w:cs="Times New Roman"/>
          <w:sz w:val="28"/>
          <w:szCs w:val="28"/>
          <w:lang w:val="bg-BG"/>
        </w:rPr>
      </w:pPr>
    </w:p>
    <w:p w14:paraId="2ABB2E6A" w14:textId="5C97C2B9" w:rsidR="007175DA" w:rsidRPr="00731DAC" w:rsidRDefault="007175DA" w:rsidP="007175DA">
      <w:pPr>
        <w:ind w:firstLine="709"/>
        <w:jc w:val="both"/>
        <w:rPr>
          <w:rFonts w:ascii="Times New Roman" w:hAnsi="Times New Roman" w:cs="Times New Roman"/>
          <w:b/>
          <w:sz w:val="28"/>
          <w:szCs w:val="28"/>
          <w:lang w:val="bg-BG"/>
        </w:rPr>
      </w:pPr>
      <w:r w:rsidRPr="00731DAC">
        <w:rPr>
          <w:rFonts w:ascii="Times New Roman" w:hAnsi="Times New Roman" w:cs="Times New Roman"/>
          <w:b/>
          <w:sz w:val="28"/>
          <w:szCs w:val="28"/>
          <w:lang w:val="bg-BG"/>
        </w:rPr>
        <w:t>4. Подготовка на страната за отбрана.</w:t>
      </w:r>
    </w:p>
    <w:p w14:paraId="69F057F8"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lastRenderedPageBreak/>
        <w:t>Подготовката на страната за отбрана в съвременни условия би следвало да се извършва като се отчитат военностратегическата среда и характера на военния конфликт. Освен това тази подготовка трябва да осигурява изпълнение на дейностите по отбрана на страната в системата на колективната отбрана на НАТО.</w:t>
      </w:r>
    </w:p>
    <w:p w14:paraId="446BBF87"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Подготовката на страната за отбрана по своята същност е комплекс от мероприятия провеждани от Президента, Народното събрание, Министерския съвет, Министерствата и ведомствата, Въоръжените сили, специализираните служби, органите на местното самоуправление, местната администрация и търговските дружества </w:t>
      </w:r>
      <w:r w:rsidRPr="00731DAC">
        <w:rPr>
          <w:rFonts w:ascii="Times New Roman" w:hAnsi="Times New Roman" w:cs="Times New Roman"/>
          <w:i/>
          <w:sz w:val="28"/>
          <w:szCs w:val="28"/>
          <w:lang w:val="bg-BG"/>
        </w:rPr>
        <w:t>по организиране и всестранно осигуряване на отбраната.</w:t>
      </w:r>
      <w:r w:rsidRPr="00731DAC">
        <w:rPr>
          <w:rFonts w:ascii="Times New Roman" w:hAnsi="Times New Roman" w:cs="Times New Roman"/>
          <w:sz w:val="28"/>
          <w:szCs w:val="28"/>
          <w:lang w:val="bg-BG"/>
        </w:rPr>
        <w:t xml:space="preserve"> Тази подготовка се осъществява в два етапа: предварителна и непосредствена подготовка.</w:t>
      </w:r>
    </w:p>
    <w:p w14:paraId="749F703D"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b/>
          <w:sz w:val="28"/>
          <w:szCs w:val="28"/>
          <w:lang w:val="bg-BG"/>
        </w:rPr>
        <w:t xml:space="preserve">Предварителната подготовка </w:t>
      </w:r>
      <w:r w:rsidRPr="00731DAC">
        <w:rPr>
          <w:rFonts w:ascii="Times New Roman" w:hAnsi="Times New Roman" w:cs="Times New Roman"/>
          <w:sz w:val="28"/>
          <w:szCs w:val="28"/>
          <w:lang w:val="bg-BG"/>
        </w:rPr>
        <w:t>на страната за отбрана се извършва в мирно време основно с предварително планиране. То се извършва на базата на прогнози на политическите и военните условия, които ще съществуват, когато плановете за отбрана на страната се въведат в действие.</w:t>
      </w:r>
    </w:p>
    <w:p w14:paraId="23A1B7F7"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b/>
          <w:sz w:val="28"/>
          <w:szCs w:val="28"/>
          <w:lang w:val="bg-BG"/>
        </w:rPr>
        <w:t>Непосредственото подготовка</w:t>
      </w:r>
      <w:r w:rsidRPr="00731DAC">
        <w:rPr>
          <w:rFonts w:ascii="Times New Roman" w:hAnsi="Times New Roman" w:cs="Times New Roman"/>
          <w:sz w:val="28"/>
          <w:szCs w:val="28"/>
          <w:lang w:val="bg-BG"/>
        </w:rPr>
        <w:t xml:space="preserve"> на страната за отбрана се извършва в застрашаващ период с вземане на решение за организиране на отбраната на страната, в резултат, на което започва разработване на планове за провеждане на операции за отбрана на националната територия. Тази подготовка в зависимост от развитието на обстановката може да се провежда в ограничено време и продължава и в хода на военния конфликт.</w:t>
      </w:r>
    </w:p>
    <w:p w14:paraId="0E1B567A"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b/>
          <w:sz w:val="28"/>
          <w:szCs w:val="28"/>
          <w:lang w:val="bg-BG"/>
        </w:rPr>
        <w:t>Подготовката на страната за отбрана</w:t>
      </w:r>
      <w:r w:rsidRPr="00731DAC">
        <w:rPr>
          <w:rFonts w:ascii="Times New Roman" w:hAnsi="Times New Roman" w:cs="Times New Roman"/>
          <w:sz w:val="28"/>
          <w:szCs w:val="28"/>
          <w:lang w:val="bg-BG"/>
        </w:rPr>
        <w:t xml:space="preserve"> включва: подготовка на въоръжените сили; подготовка на националното стопанство с акцент на икономиката; подготовка на населението; подготовка на територията и инфраструктурата за отбрана на страната. Тя се осъществява чрез: разработване на нова, изменение на съществуващата и прилагане на нормативна уредба, концептуални документи и планове за отбраната, които гарантират съвместимост с НАТО; научно-техническа и изследователска дейност; изграждане на единна система</w:t>
      </w:r>
      <w:r w:rsidRPr="00731DAC">
        <w:rPr>
          <w:rFonts w:ascii="Times New Roman" w:hAnsi="Times New Roman" w:cs="Times New Roman"/>
          <w:b/>
          <w:sz w:val="28"/>
          <w:szCs w:val="28"/>
          <w:lang w:val="bg-BG"/>
        </w:rPr>
        <w:t xml:space="preserve"> </w:t>
      </w:r>
      <w:r w:rsidRPr="00731DAC">
        <w:rPr>
          <w:rFonts w:ascii="Times New Roman" w:hAnsi="Times New Roman" w:cs="Times New Roman"/>
          <w:sz w:val="28"/>
          <w:szCs w:val="28"/>
          <w:lang w:val="bg-BG"/>
        </w:rPr>
        <w:t>за информация, сигурност, ранно предупреждение и управление на страната и ВС; всестранно осигуряване на отбранителни ресурси, поддържане на бойна, оперативна и мобилизационна готовност; дейности за защита на населението и националната икономика.</w:t>
      </w:r>
    </w:p>
    <w:p w14:paraId="49D12E55"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b/>
          <w:sz w:val="28"/>
          <w:szCs w:val="28"/>
          <w:lang w:val="bg-BG"/>
        </w:rPr>
        <w:t>Подготовката на въоръжените сили за отбрана на страната</w:t>
      </w:r>
      <w:r w:rsidRPr="00731DAC">
        <w:rPr>
          <w:rFonts w:ascii="Times New Roman" w:hAnsi="Times New Roman" w:cs="Times New Roman"/>
          <w:sz w:val="28"/>
          <w:szCs w:val="28"/>
          <w:lang w:val="bg-BG"/>
        </w:rPr>
        <w:t xml:space="preserve"> включва комплекс от дейности, провеждани под ръководството на интегрираното Министерство на отбраната, Съвместното командване на </w:t>
      </w:r>
      <w:r w:rsidRPr="00731DAC">
        <w:rPr>
          <w:rFonts w:ascii="Times New Roman" w:hAnsi="Times New Roman" w:cs="Times New Roman"/>
          <w:sz w:val="28"/>
          <w:szCs w:val="28"/>
          <w:lang w:val="bg-BG"/>
        </w:rPr>
        <w:lastRenderedPageBreak/>
        <w:t>силите и командванията на видовете въоръжени сили, насочени към: изграждане и развитие на въоръжените сили; провеждане на оперативната и бойната подготовка на въоръжените сили; планиране на развръщането и използването на въоръжените сили; изграждане и поддържане на система за управление на въоръжените сили; усъвършенстване на системата за осигуряване на въоръжените сили; формиране и поддържане на висока морално-психологическа устойчивост на личния състав на въоръжените сили и др.</w:t>
      </w:r>
    </w:p>
    <w:p w14:paraId="78EB4C91"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bCs/>
          <w:iCs/>
          <w:sz w:val="28"/>
          <w:szCs w:val="28"/>
          <w:lang w:val="bg-BG"/>
        </w:rPr>
        <w:t>Изграждането и развитието на въоръжените сили</w:t>
      </w:r>
      <w:r w:rsidRPr="00731DAC">
        <w:rPr>
          <w:rFonts w:ascii="Times New Roman" w:hAnsi="Times New Roman" w:cs="Times New Roman"/>
          <w:sz w:val="28"/>
          <w:szCs w:val="28"/>
          <w:lang w:val="bg-BG"/>
        </w:rPr>
        <w:t xml:space="preserve"> включва дейности на държавното и военното ръководство за създаване и поддържане на военен потенциал, гарантиращ отбраната на страната. Те се осъществяват чрез приемане на основни принципи, правни норми и планове за: организационно изграждане; дислокация; подготовка и обучение; комплектуване; преминаване на военната служба; мобилизация и демобилизация; бойна и мобилизационна готовност; създаване на резерви.</w:t>
      </w:r>
    </w:p>
    <w:p w14:paraId="75E540C5"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За реализиране на </w:t>
      </w:r>
      <w:r w:rsidRPr="00731DAC">
        <w:rPr>
          <w:rFonts w:ascii="Times New Roman" w:hAnsi="Times New Roman" w:cs="Times New Roman"/>
          <w:bCs/>
          <w:iCs/>
          <w:sz w:val="28"/>
          <w:szCs w:val="28"/>
          <w:lang w:val="bg-BG"/>
        </w:rPr>
        <w:t xml:space="preserve">оперативната и бойната подготовка на въоръжените сили </w:t>
      </w:r>
      <w:r w:rsidRPr="00731DAC">
        <w:rPr>
          <w:rFonts w:ascii="Times New Roman" w:hAnsi="Times New Roman" w:cs="Times New Roman"/>
          <w:sz w:val="28"/>
          <w:szCs w:val="28"/>
          <w:lang w:val="bg-BG"/>
        </w:rPr>
        <w:t>се изгражда цялостна система, която включва две подсистеми: за индивидуална и колективна подготовка. Взаимодействието на двете подсистеми е от изключителна важност за подготовката на военнослужещите и формированията за провеждане на пълния спектър от операции в кратки срокове и разнородна среда. Двете подсистеми включват дейности и процеси, които изискват време и ресурси за обучаване на военнослужещите за достигане на определени стандарти.</w:t>
      </w:r>
    </w:p>
    <w:p w14:paraId="76F2CD8F"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С цел осигуряване на необходимите условия за отбрана на страната в съюзен и коалиционен формат се осъществява мащабна програма за постигане на оперативна съвместимост с ВС на страните, членки на НАТО. Основните области, в които са съсредоточени усилията за повишаване на оперативната съвместимост, са езиково обучение, комуникации, щабни процедури, топогеодезическа основа и логистика. В тази насока се разширява съдържанието на подготовката на щабовете чрез участието в операции, различни от война в състава на многонационални сили, създадени на двустранна или многостранна основа. </w:t>
      </w:r>
    </w:p>
    <w:p w14:paraId="5BC4DADD"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В подготовката на войските и силите от БА, освен традиционните се включват нов вид действия – осигуряване на безопасността на операциите по предоставяне на хуманитарна помощ и решаване на бежански проблеми, възстановяване на обществения ред, предотвратяване на нарушения по границите, контрол върху спазването на оръжейно ембарго, изпълнения на </w:t>
      </w:r>
      <w:r w:rsidRPr="00731DAC">
        <w:rPr>
          <w:rFonts w:ascii="Times New Roman" w:hAnsi="Times New Roman" w:cs="Times New Roman"/>
          <w:sz w:val="28"/>
          <w:szCs w:val="28"/>
          <w:lang w:val="bg-BG"/>
        </w:rPr>
        <w:lastRenderedPageBreak/>
        <w:t>задачи по ликвидиране на последствия от природни бедствия и промишлени аварии, както на национално равнище, така и в международен мащаб.</w:t>
      </w:r>
    </w:p>
    <w:p w14:paraId="2A0D2A20" w14:textId="1225F054"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Подготовката на </w:t>
      </w:r>
      <w:r w:rsidRPr="00731DAC">
        <w:rPr>
          <w:rFonts w:ascii="Times New Roman" w:hAnsi="Times New Roman" w:cs="Times New Roman"/>
          <w:bCs/>
          <w:sz w:val="28"/>
          <w:szCs w:val="28"/>
          <w:lang w:val="bg-BG"/>
        </w:rPr>
        <w:t xml:space="preserve">националното стопанство, населението и територията в готовност за работа при положение на война, военно и извънредно положение </w:t>
      </w:r>
      <w:r w:rsidRPr="00731DAC">
        <w:rPr>
          <w:rFonts w:ascii="Times New Roman" w:hAnsi="Times New Roman" w:cs="Times New Roman"/>
          <w:sz w:val="28"/>
          <w:szCs w:val="28"/>
          <w:lang w:val="bg-BG"/>
        </w:rPr>
        <w:t xml:space="preserve">се извършва в рамките на системата от дейности по </w:t>
      </w:r>
      <w:r w:rsidRPr="00731DAC">
        <w:rPr>
          <w:rFonts w:ascii="Times New Roman" w:hAnsi="Times New Roman" w:cs="Times New Roman"/>
          <w:b/>
          <w:sz w:val="28"/>
          <w:szCs w:val="28"/>
          <w:lang w:val="bg-BG"/>
        </w:rPr>
        <w:t>отбранително-мобилизационна подготовка на страната (ОМП)</w:t>
      </w:r>
      <w:r w:rsidRPr="00731DAC">
        <w:rPr>
          <w:rFonts w:ascii="Times New Roman" w:hAnsi="Times New Roman" w:cs="Times New Roman"/>
          <w:sz w:val="28"/>
          <w:szCs w:val="28"/>
          <w:lang w:val="bg-BG"/>
        </w:rPr>
        <w:t>. Целта на тази подготовка е: повишаване готовността на органите за ръководство и способността им за участие в изпълнението на процедурите за управление в условията на кризи; осигуряване на въоръжените сили и националната икономика с необходимите материални, човешки и финансови ресурси; създаване на условия за функциониране на националното стопанство при военнополитическа криза и военен конфликт, и всестранно осигуряване на отбраната на страната.</w:t>
      </w:r>
    </w:p>
    <w:p w14:paraId="5615DF4C"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Основни инструменти за постигане на тези цели са военновременните планове. В интерес на отбраната е и успешното решаване въпросите по ресурсното осигуряване на тези планове и дейности, поддържането в готовност на системата за управление, военновременните мощности и запаси, оптималното използване на бюджетните средства по отбранително-мобилизационна подготовка, както и осигуряване изпълнението на военновременните задачи с необходимите трудови ресурси.</w:t>
      </w:r>
    </w:p>
    <w:p w14:paraId="20244000"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Основните </w:t>
      </w:r>
      <w:r w:rsidRPr="00731DAC">
        <w:rPr>
          <w:rFonts w:ascii="Times New Roman" w:hAnsi="Times New Roman" w:cs="Times New Roman"/>
          <w:b/>
          <w:bCs/>
          <w:sz w:val="28"/>
          <w:szCs w:val="28"/>
          <w:lang w:val="bg-BG"/>
        </w:rPr>
        <w:t>дейности по ОМП</w:t>
      </w:r>
      <w:r w:rsidRPr="00731DAC">
        <w:rPr>
          <w:rFonts w:ascii="Times New Roman" w:hAnsi="Times New Roman" w:cs="Times New Roman"/>
          <w:sz w:val="28"/>
          <w:szCs w:val="28"/>
          <w:lang w:val="bg-BG"/>
        </w:rPr>
        <w:t xml:space="preserve"> са: гражданско планиране в интерес на отбраната; планиране и поддържане на военновременната система за управление; осигуряване на граждански ресурси в интерес на отбраната; подготовка на територията и инфраструктурата за отбрана; организиране на подготовката и защитата на служителите и населението при положение на война, при военно и извънредно положение.</w:t>
      </w:r>
    </w:p>
    <w:p w14:paraId="29B80E3A"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b/>
          <w:bCs/>
          <w:sz w:val="28"/>
          <w:szCs w:val="28"/>
          <w:lang w:val="bg-BG"/>
        </w:rPr>
        <w:t>Подготовката на националното стопанство за работа във военно време</w:t>
      </w:r>
      <w:r w:rsidRPr="00731DAC">
        <w:rPr>
          <w:rFonts w:ascii="Times New Roman" w:hAnsi="Times New Roman" w:cs="Times New Roman"/>
          <w:sz w:val="28"/>
          <w:szCs w:val="28"/>
          <w:lang w:val="bg-BG"/>
        </w:rPr>
        <w:t xml:space="preserve"> изисква да бъдат решени редица отбранително-икономически задачи, които могат да се систематизират в следните основни </w:t>
      </w:r>
      <w:r w:rsidRPr="00731DAC">
        <w:rPr>
          <w:rFonts w:ascii="Times New Roman" w:hAnsi="Times New Roman" w:cs="Times New Roman"/>
          <w:b/>
          <w:sz w:val="28"/>
          <w:szCs w:val="28"/>
          <w:lang w:val="bg-BG"/>
        </w:rPr>
        <w:t>направления</w:t>
      </w:r>
      <w:r w:rsidRPr="00731DAC">
        <w:rPr>
          <w:rFonts w:ascii="Times New Roman" w:hAnsi="Times New Roman" w:cs="Times New Roman"/>
          <w:sz w:val="28"/>
          <w:szCs w:val="28"/>
          <w:lang w:val="bg-BG"/>
        </w:rPr>
        <w:t xml:space="preserve">: подготовка на националното стопанство, на неговите основни отрасли, обекти и териториални звена; разработване и актуализиране на военновременни програми за производство и ремонт; определяне на количеството и структурните параметри за военновременни мощности; определяне на военновременните запаси и тяхното съхраняване; определяне на оптималния състав на работната сила за националното стопанство за военно време; осигуряване на въоръжение и техника, резервни части и суровини от внос за въоръжените сили; провеждане на </w:t>
      </w:r>
      <w:r w:rsidRPr="00731DAC">
        <w:rPr>
          <w:rFonts w:ascii="Times New Roman" w:hAnsi="Times New Roman" w:cs="Times New Roman"/>
          <w:sz w:val="28"/>
          <w:szCs w:val="28"/>
          <w:lang w:val="bg-BG"/>
        </w:rPr>
        <w:lastRenderedPageBreak/>
        <w:t>научноизследователска дейност за създаване на нови технологии; финансово осигуряване на дейностите по отбранително-мобилизационната подготовка и други.</w:t>
      </w:r>
    </w:p>
    <w:p w14:paraId="150692D3"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За подготовка на националното стопанство за работата в интерес на отбраната на страната Министерският съвет по предложение на Министъра на отбраната приема </w:t>
      </w:r>
      <w:r w:rsidRPr="00731DAC">
        <w:rPr>
          <w:rFonts w:ascii="Times New Roman" w:hAnsi="Times New Roman" w:cs="Times New Roman"/>
          <w:i/>
          <w:sz w:val="28"/>
          <w:szCs w:val="28"/>
          <w:lang w:val="bg-BG"/>
        </w:rPr>
        <w:t>Общ държавен военновременен план</w:t>
      </w:r>
      <w:r w:rsidRPr="00731DAC">
        <w:rPr>
          <w:rFonts w:ascii="Times New Roman" w:hAnsi="Times New Roman" w:cs="Times New Roman"/>
          <w:sz w:val="28"/>
          <w:szCs w:val="28"/>
          <w:lang w:val="bg-BG"/>
        </w:rPr>
        <w:t xml:space="preserve"> и възлага изпълнението му. За изпълнението на този план се определят, изграждат и поддържат производствени мощности и необходимите държавни резерви и национални военновременни запаси. Мощностите за военно време могат да се използват пълно, частично или да не се използват в мирно време. Финансовото осигуряване на дейностите по подготовка и поддържане на националното стопанство за работа във военно време се извършва от държавния бюджет. Министерският съвет по предложение на Министъра на отбраната ежегодно одобрява необходимите финансови средства за изпълнение на Общия държавен военновременен план.</w:t>
      </w:r>
    </w:p>
    <w:p w14:paraId="383B74A1"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b/>
          <w:sz w:val="28"/>
          <w:szCs w:val="28"/>
          <w:lang w:val="bg-BG"/>
        </w:rPr>
        <w:t>Подготовката на населението</w:t>
      </w:r>
      <w:r w:rsidRPr="00731DAC">
        <w:rPr>
          <w:rFonts w:ascii="Times New Roman" w:hAnsi="Times New Roman" w:cs="Times New Roman"/>
          <w:sz w:val="28"/>
          <w:szCs w:val="28"/>
          <w:lang w:val="bg-BG"/>
        </w:rPr>
        <w:t xml:space="preserve"> </w:t>
      </w:r>
      <w:r w:rsidRPr="00731DAC">
        <w:rPr>
          <w:rFonts w:ascii="Times New Roman" w:hAnsi="Times New Roman" w:cs="Times New Roman"/>
          <w:b/>
          <w:sz w:val="28"/>
          <w:szCs w:val="28"/>
          <w:lang w:val="bg-BG"/>
        </w:rPr>
        <w:t>в интерес на отбраната страната</w:t>
      </w:r>
      <w:r w:rsidRPr="00731DAC">
        <w:rPr>
          <w:rFonts w:ascii="Times New Roman" w:hAnsi="Times New Roman" w:cs="Times New Roman"/>
          <w:sz w:val="28"/>
          <w:szCs w:val="28"/>
          <w:lang w:val="bg-BG"/>
        </w:rPr>
        <w:t xml:space="preserve"> включва: поддържане на националния дух; обучение на кадри от централната и териториалната администрация; извънказармено военно обучение; натрупване на мобилизационен контингент; обучение за действие в областта на защита на населението и управлението при кризи; лечение на ранените и заболелите и грижи за военноинвалидите и пострадалите.</w:t>
      </w:r>
    </w:p>
    <w:p w14:paraId="5BF6255F"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Цялостната подготовка на населението включва изброените мероприятия, които могат да бъдат сведени в две основни </w:t>
      </w:r>
      <w:r w:rsidRPr="00731DAC">
        <w:rPr>
          <w:rFonts w:ascii="Times New Roman" w:hAnsi="Times New Roman" w:cs="Times New Roman"/>
          <w:i/>
          <w:sz w:val="28"/>
          <w:szCs w:val="28"/>
          <w:lang w:val="bg-BG"/>
        </w:rPr>
        <w:t>направления</w:t>
      </w:r>
      <w:r w:rsidRPr="00731DAC">
        <w:rPr>
          <w:rFonts w:ascii="Times New Roman" w:hAnsi="Times New Roman" w:cs="Times New Roman"/>
          <w:b/>
          <w:sz w:val="28"/>
          <w:szCs w:val="28"/>
          <w:lang w:val="bg-BG"/>
        </w:rPr>
        <w:t xml:space="preserve"> </w:t>
      </w:r>
      <w:r w:rsidRPr="00731DAC">
        <w:rPr>
          <w:rFonts w:ascii="Times New Roman" w:hAnsi="Times New Roman" w:cs="Times New Roman"/>
          <w:sz w:val="28"/>
          <w:szCs w:val="28"/>
          <w:lang w:val="bg-BG"/>
        </w:rPr>
        <w:t>– изграждане на висок морален дух за понасяне на тежките лишения при кризи и военни конфликти, и осигуряване на определен минимум от знания и навици за изпълнение на специалните военнотехнически задачи, с които е свързано воденето на войната.</w:t>
      </w:r>
    </w:p>
    <w:p w14:paraId="0D048209"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Военната подготовка на населението включва: подбор, подготовка и натрупване на обучени мобилизационни ресурси; определяне на необходимостта от военновременна работна сила и нейното осигуряване; подготовка на необходимите формирования за отбрана на територията; изучаване на възможностите за поразяване на съвременните оръжия и защитата от тях; обучение в използване на индивидуалните и колективни средства за защита и други.</w:t>
      </w:r>
    </w:p>
    <w:p w14:paraId="00FD428E"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b/>
          <w:sz w:val="28"/>
          <w:szCs w:val="28"/>
          <w:lang w:val="bg-BG"/>
        </w:rPr>
        <w:t xml:space="preserve">Подготовката на територията и инфраструктурата за отбрана на страната </w:t>
      </w:r>
      <w:r w:rsidRPr="00731DAC">
        <w:rPr>
          <w:rFonts w:ascii="Times New Roman" w:hAnsi="Times New Roman" w:cs="Times New Roman"/>
          <w:sz w:val="28"/>
          <w:szCs w:val="28"/>
          <w:lang w:val="bg-BG"/>
        </w:rPr>
        <w:t xml:space="preserve">включва провеждане на комплекс от съгласувани и </w:t>
      </w:r>
      <w:r w:rsidRPr="00731DAC">
        <w:rPr>
          <w:rFonts w:ascii="Times New Roman" w:hAnsi="Times New Roman" w:cs="Times New Roman"/>
          <w:sz w:val="28"/>
          <w:szCs w:val="28"/>
          <w:lang w:val="bg-BG"/>
        </w:rPr>
        <w:lastRenderedPageBreak/>
        <w:t>взаимосвързани мероприятия, обхващащи в система строителството, оборудването и поддържането в боеготово състояние на различни инфраструктурни обекти, предназначени за използване в интерес на държавата, въоръжените сили и защитата на населението. В интерес на отбраната националната инфраструктура се изгражда с перспектива за взаимодействие със сили на НАТО.</w:t>
      </w:r>
    </w:p>
    <w:p w14:paraId="0EEEE64E"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i/>
          <w:iCs/>
          <w:sz w:val="28"/>
          <w:szCs w:val="28"/>
          <w:lang w:val="bg-BG"/>
        </w:rPr>
        <w:t>Основните общодържавни мероприятия за подготовка на територията и инфраструктурата за отбрана на страната са:</w:t>
      </w:r>
      <w:r w:rsidRPr="00731DAC">
        <w:rPr>
          <w:rFonts w:ascii="Times New Roman" w:hAnsi="Times New Roman" w:cs="Times New Roman"/>
          <w:sz w:val="28"/>
          <w:szCs w:val="28"/>
          <w:lang w:val="bg-BG"/>
        </w:rPr>
        <w:t xml:space="preserve"> подготовка на държавната система за управление във военно време; развитие на транспортните комуникации; поддържане на система от складове с държавни запаси от материални средства и хранителни продукти; строителство и поддържане на заводи, бази и работилници за ремонт на военна и специална техника; създаване на система от летища за гражданската авиация; строителство на пристанища за граждански морски и речен флот; изграждане и поддържане на система за метеорологично и навигационно осигуряване, както и на топогеодезка и картографска мрежа на територията; изграждане и развитие на държавната комуникационно-информационна система; създаване на мрежа от медицински учреждения; развитие на системата за водоснабдяване на населението; поддържане на готовност за изпускане на водохранилищата и др. </w:t>
      </w:r>
    </w:p>
    <w:p w14:paraId="7E05F1F6"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i/>
          <w:iCs/>
          <w:sz w:val="28"/>
          <w:szCs w:val="28"/>
          <w:lang w:val="bg-BG"/>
        </w:rPr>
        <w:t>Основните мероприятия за подготовка на територията и инфраструктурата за отбрана на страната, провеждани в интерес на въоръжените сили са:</w:t>
      </w:r>
      <w:r w:rsidRPr="00731DAC">
        <w:rPr>
          <w:rFonts w:ascii="Times New Roman" w:hAnsi="Times New Roman" w:cs="Times New Roman"/>
          <w:sz w:val="28"/>
          <w:szCs w:val="28"/>
          <w:lang w:val="bg-BG"/>
        </w:rPr>
        <w:t xml:space="preserve"> подготовка на пунктове за дислокация и предислокация; оборудване и поддържане на райони за бойна и за мобилизационна готовност и за бойно използване; развитие на летищната мрежа за военната авиация; изграждане и поддържане на системата за управление на войските и на силите; развитие на мрежата от военноморски бази; строителство и поддържане на опорна свързочна система на ВС; развитие на транспортните комуникации за ВС; оборудване на претоварни райони и пунктове; създаване на обекти от системата за предупреждение и оповестяване за въздушно нападение; оборудване и поддържане на складови бази за войсковите запаси и други мероприятия по искане на въоръжените сили.</w:t>
      </w:r>
    </w:p>
    <w:p w14:paraId="4520557A"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i/>
          <w:iCs/>
          <w:sz w:val="28"/>
          <w:szCs w:val="28"/>
          <w:lang w:val="bg-BG"/>
        </w:rPr>
        <w:t>Основните мероприятия за подготовка на територията и инфраструктурата за отбрана на страната, провеждани в интерес на защитата на населението са:</w:t>
      </w:r>
      <w:r w:rsidRPr="00731DAC">
        <w:rPr>
          <w:rFonts w:ascii="Times New Roman" w:hAnsi="Times New Roman" w:cs="Times New Roman"/>
          <w:b/>
          <w:bCs/>
          <w:sz w:val="28"/>
          <w:szCs w:val="28"/>
          <w:lang w:val="bg-BG"/>
        </w:rPr>
        <w:t xml:space="preserve"> </w:t>
      </w:r>
      <w:r w:rsidRPr="00731DAC">
        <w:rPr>
          <w:rFonts w:ascii="Times New Roman" w:hAnsi="Times New Roman" w:cs="Times New Roman"/>
          <w:sz w:val="28"/>
          <w:szCs w:val="28"/>
          <w:lang w:val="bg-BG"/>
        </w:rPr>
        <w:t xml:space="preserve">поддържане на система за оповестяване за опасност от противниково нападение, стихийни природни бедствия и </w:t>
      </w:r>
      <w:r w:rsidRPr="00731DAC">
        <w:rPr>
          <w:rFonts w:ascii="Times New Roman" w:hAnsi="Times New Roman" w:cs="Times New Roman"/>
          <w:sz w:val="28"/>
          <w:szCs w:val="28"/>
          <w:lang w:val="bg-BG"/>
        </w:rPr>
        <w:lastRenderedPageBreak/>
        <w:t>технологични аварии; изграждане и поддържане на колективни защитни съоръжения за укриване на населението; създаване и поддържане на мрежа от складове за съхранение на индивидуални защитни средства; организиране и поддържане на лаборатории за дозиметричен контрол и други.</w:t>
      </w:r>
    </w:p>
    <w:p w14:paraId="047C0928"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Подготовката на страната за отбраната в системата на колективната отбрана е съпроводена с редица особености, произтичащи от това, че на наша територия могат да се развръщат многонационални сили, което предполага специфична подготовка на инфраструктурата на страната и изпълнение на изискванията за приемане на поддръжка и поемане на отбраната на страната от НАТО. Тези изисквания могат да включват:</w:t>
      </w:r>
    </w:p>
    <w:p w14:paraId="25780339" w14:textId="77777777" w:rsidR="007175DA" w:rsidRPr="00731DAC" w:rsidRDefault="007175DA" w:rsidP="007175DA">
      <w:pPr>
        <w:numPr>
          <w:ilvl w:val="0"/>
          <w:numId w:val="4"/>
        </w:num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 xml:space="preserve">включване на националната система за ПВО в интегрираната система за ПВО на НАТО; </w:t>
      </w:r>
    </w:p>
    <w:p w14:paraId="08206452" w14:textId="77777777" w:rsidR="007175DA" w:rsidRPr="00731DAC" w:rsidRDefault="007175DA" w:rsidP="007175DA">
      <w:pPr>
        <w:numPr>
          <w:ilvl w:val="0"/>
          <w:numId w:val="4"/>
        </w:num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избор и подготовка на позиции за развръщане на допълнителни наземни сили и средства на НАТО за противовъздушна и противоракетна отбрана;</w:t>
      </w:r>
    </w:p>
    <w:p w14:paraId="5DB5639F" w14:textId="77777777" w:rsidR="007175DA" w:rsidRPr="00731DAC" w:rsidRDefault="007175DA" w:rsidP="007175DA">
      <w:pPr>
        <w:numPr>
          <w:ilvl w:val="0"/>
          <w:numId w:val="4"/>
        </w:num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подготовка и поддържане на летища за приемане на сили на ВВС на НАТО;</w:t>
      </w:r>
    </w:p>
    <w:p w14:paraId="12BBAFB1" w14:textId="77777777" w:rsidR="007175DA" w:rsidRPr="00731DAC" w:rsidRDefault="007175DA" w:rsidP="007175DA">
      <w:pPr>
        <w:numPr>
          <w:ilvl w:val="0"/>
          <w:numId w:val="4"/>
        </w:num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поддържане на летища и пристанища, които да позволяват кацането на основните видове самолети за стратегическо прехвърляне в НАТО и дебаркирането от транспортните им кораби;</w:t>
      </w:r>
    </w:p>
    <w:p w14:paraId="454FE67A" w14:textId="77777777" w:rsidR="007175DA" w:rsidRPr="00731DAC" w:rsidRDefault="007175DA" w:rsidP="007175DA">
      <w:pPr>
        <w:numPr>
          <w:ilvl w:val="0"/>
          <w:numId w:val="4"/>
        </w:num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приемане на съюзнически сухопътни сили, извършващи стратегическо прехвърляне по суша, въздух и море. За целта трябва да се поддържат и да се осигурят при нужда входни пунктове с необходимия капацитет на сухопътните ни граници със съюзническите държави, както и транспортни и ж.п. маршрути за изнасянето им в районите за съсредоточени;</w:t>
      </w:r>
    </w:p>
    <w:p w14:paraId="2549B39C" w14:textId="77777777" w:rsidR="007175DA" w:rsidRPr="00731DAC" w:rsidRDefault="007175DA" w:rsidP="007175DA">
      <w:pPr>
        <w:numPr>
          <w:ilvl w:val="0"/>
          <w:numId w:val="4"/>
        </w:num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поддържане и всестранно осигуряване на планирани и предварително оборудвани защитени пунктове за управление за нуждите на НАТО;</w:t>
      </w:r>
    </w:p>
    <w:p w14:paraId="177C209F" w14:textId="77777777" w:rsidR="007175DA" w:rsidRPr="00731DAC" w:rsidRDefault="007175DA" w:rsidP="007175DA">
      <w:pPr>
        <w:numPr>
          <w:ilvl w:val="0"/>
          <w:numId w:val="4"/>
        </w:num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предоставяне при необходимост и поддържане на складове за дългосрочно съхранение на тежко въоръжение и бойна техника на сухопътни съюзнически сили, планирани за развръщане на територията на страната при опасност от широко мащабен регионален или глобален военен конфликт;</w:t>
      </w:r>
    </w:p>
    <w:p w14:paraId="0FFC290A" w14:textId="77777777" w:rsidR="007175DA" w:rsidRPr="00731DAC" w:rsidRDefault="007175DA" w:rsidP="007175DA">
      <w:pPr>
        <w:numPr>
          <w:ilvl w:val="0"/>
          <w:numId w:val="4"/>
        </w:numPr>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lastRenderedPageBreak/>
        <w:t>разквартируване на личния състав на съюзническите войски и сили, прехвърлени на наша територия и др.</w:t>
      </w:r>
    </w:p>
    <w:p w14:paraId="57BF1DBA" w14:textId="77777777" w:rsidR="007175DA" w:rsidRPr="00731DAC" w:rsidRDefault="007175DA" w:rsidP="007175DA">
      <w:pPr>
        <w:ind w:firstLine="709"/>
        <w:jc w:val="both"/>
        <w:rPr>
          <w:rFonts w:ascii="Times New Roman" w:hAnsi="Times New Roman" w:cs="Times New Roman"/>
          <w:b/>
          <w:sz w:val="28"/>
          <w:szCs w:val="28"/>
          <w:lang w:val="bg-BG"/>
        </w:rPr>
      </w:pPr>
    </w:p>
    <w:p w14:paraId="59E45225" w14:textId="77777777" w:rsidR="007175DA" w:rsidRPr="00731DAC" w:rsidRDefault="007175DA" w:rsidP="007175DA">
      <w:pPr>
        <w:ind w:firstLine="709"/>
        <w:jc w:val="both"/>
        <w:rPr>
          <w:rFonts w:ascii="Times New Roman" w:hAnsi="Times New Roman" w:cs="Times New Roman"/>
          <w:b/>
          <w:sz w:val="28"/>
          <w:szCs w:val="28"/>
          <w:lang w:val="bg-BG"/>
        </w:rPr>
      </w:pPr>
      <w:r w:rsidRPr="00731DAC">
        <w:rPr>
          <w:rFonts w:ascii="Times New Roman" w:hAnsi="Times New Roman" w:cs="Times New Roman"/>
          <w:b/>
          <w:sz w:val="28"/>
          <w:szCs w:val="28"/>
          <w:lang w:val="bg-BG"/>
        </w:rPr>
        <w:t>ЗАКЛЮЧЕНИЕ</w:t>
      </w:r>
    </w:p>
    <w:p w14:paraId="27302CA9"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Проблемите за същността и съдържанието на подготовката на страната за отбрана са сложни и разнообразни по съдържание, мащаби и характер. Успешното им решаване е в тясна зависимост от икономическите ресурси на страната, от мирновременното им планиране и разпределение, както и от ефективен контрол по тяхното изпълнение. Всичко това в голяма степен зависи от уменията на политическото и военното ръководство както да организира, така и настойчиво да преследва постигането на поставените цели.</w:t>
      </w:r>
    </w:p>
    <w:p w14:paraId="7E2E135A" w14:textId="77777777" w:rsidR="007175DA" w:rsidRPr="00731DAC" w:rsidRDefault="007175DA" w:rsidP="007175DA">
      <w:pPr>
        <w:ind w:firstLine="709"/>
        <w:jc w:val="both"/>
        <w:rPr>
          <w:rFonts w:ascii="Times New Roman" w:hAnsi="Times New Roman" w:cs="Times New Roman"/>
          <w:sz w:val="28"/>
          <w:szCs w:val="28"/>
          <w:lang w:val="bg-BG"/>
        </w:rPr>
      </w:pPr>
      <w:r w:rsidRPr="00731DAC">
        <w:rPr>
          <w:rFonts w:ascii="Times New Roman" w:hAnsi="Times New Roman" w:cs="Times New Roman"/>
          <w:sz w:val="28"/>
          <w:szCs w:val="28"/>
          <w:lang w:val="bg-BG"/>
        </w:rPr>
        <w:t>Днешната идеология и моделът за подготовката на страната за отбрана са неразривно свързани с основните национални приоритети, основната част, от които са свързани с използване възможностите на Евроатлантическата система за сигурност. Само по този начин отбраната на страната ще се приведе в съответствие с изменилата се военностратегическа среда и ще може да се гарантира сигурността на гражданите.</w:t>
      </w:r>
    </w:p>
    <w:p w14:paraId="2B550374" w14:textId="77777777" w:rsidR="000D52B4" w:rsidRPr="00731DAC" w:rsidRDefault="000D52B4" w:rsidP="00C33EB0">
      <w:pPr>
        <w:ind w:firstLine="709"/>
        <w:jc w:val="both"/>
        <w:rPr>
          <w:rFonts w:ascii="Times New Roman" w:hAnsi="Times New Roman" w:cs="Times New Roman"/>
          <w:sz w:val="28"/>
          <w:szCs w:val="28"/>
          <w:lang w:val="bg-BG"/>
        </w:rPr>
      </w:pPr>
    </w:p>
    <w:p w14:paraId="756255D2" w14:textId="77777777" w:rsidR="000D52B4" w:rsidRPr="00731DAC" w:rsidRDefault="000D52B4" w:rsidP="00C33EB0">
      <w:pPr>
        <w:ind w:firstLine="709"/>
        <w:jc w:val="both"/>
        <w:rPr>
          <w:rFonts w:ascii="Times New Roman" w:hAnsi="Times New Roman" w:cs="Times New Roman"/>
          <w:sz w:val="28"/>
          <w:szCs w:val="28"/>
          <w:lang w:val="bg-BG"/>
        </w:rPr>
      </w:pPr>
    </w:p>
    <w:p w14:paraId="425D84E6" w14:textId="77777777" w:rsidR="000D52B4" w:rsidRPr="00731DAC" w:rsidRDefault="000D52B4" w:rsidP="00C33EB0">
      <w:pPr>
        <w:ind w:firstLine="709"/>
        <w:jc w:val="both"/>
        <w:rPr>
          <w:rFonts w:ascii="Times New Roman" w:hAnsi="Times New Roman" w:cs="Times New Roman"/>
          <w:sz w:val="28"/>
          <w:szCs w:val="28"/>
          <w:lang w:val="bg-BG"/>
        </w:rPr>
      </w:pPr>
    </w:p>
    <w:p w14:paraId="24219AA2" w14:textId="77777777" w:rsidR="000D52B4" w:rsidRPr="00731DAC" w:rsidRDefault="000D52B4" w:rsidP="00C33EB0">
      <w:pPr>
        <w:ind w:firstLine="709"/>
        <w:jc w:val="both"/>
        <w:rPr>
          <w:rFonts w:ascii="Times New Roman" w:hAnsi="Times New Roman" w:cs="Times New Roman"/>
          <w:sz w:val="28"/>
          <w:szCs w:val="28"/>
          <w:lang w:val="bg-BG"/>
        </w:rPr>
      </w:pPr>
    </w:p>
    <w:p w14:paraId="08227F68" w14:textId="77777777" w:rsidR="000D52B4" w:rsidRPr="00731DAC" w:rsidRDefault="000D52B4" w:rsidP="00C33EB0">
      <w:pPr>
        <w:ind w:firstLine="709"/>
        <w:jc w:val="both"/>
        <w:rPr>
          <w:rFonts w:ascii="Times New Roman" w:hAnsi="Times New Roman" w:cs="Times New Roman"/>
          <w:sz w:val="28"/>
          <w:szCs w:val="28"/>
          <w:lang w:val="bg-BG"/>
        </w:rPr>
      </w:pPr>
    </w:p>
    <w:sectPr w:rsidR="000D52B4" w:rsidRPr="00731DAC" w:rsidSect="0012612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31E7" w14:textId="77777777" w:rsidR="00D86512" w:rsidRDefault="00D86512" w:rsidP="007175DA">
      <w:pPr>
        <w:spacing w:after="0" w:line="240" w:lineRule="auto"/>
      </w:pPr>
      <w:r>
        <w:separator/>
      </w:r>
    </w:p>
  </w:endnote>
  <w:endnote w:type="continuationSeparator" w:id="0">
    <w:p w14:paraId="243918F7" w14:textId="77777777" w:rsidR="00D86512" w:rsidRDefault="00D86512" w:rsidP="0071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UnvCy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333358"/>
      <w:docPartObj>
        <w:docPartGallery w:val="Page Numbers (Bottom of Page)"/>
        <w:docPartUnique/>
      </w:docPartObj>
    </w:sdtPr>
    <w:sdtEndPr>
      <w:rPr>
        <w:noProof/>
      </w:rPr>
    </w:sdtEndPr>
    <w:sdtContent>
      <w:p w14:paraId="26B7DBFF" w14:textId="7D8305E8" w:rsidR="00686B61" w:rsidRDefault="00686B61">
        <w:pPr>
          <w:pStyle w:val="a4"/>
          <w:jc w:val="center"/>
        </w:pPr>
        <w:r>
          <w:fldChar w:fldCharType="begin"/>
        </w:r>
        <w:r>
          <w:instrText xml:space="preserve"> PAGE   \* MERGEFORMAT </w:instrText>
        </w:r>
        <w:r>
          <w:fldChar w:fldCharType="separate"/>
        </w:r>
        <w:r>
          <w:rPr>
            <w:noProof/>
          </w:rPr>
          <w:t>2</w:t>
        </w:r>
        <w:r>
          <w:rPr>
            <w:noProof/>
          </w:rPr>
          <w:fldChar w:fldCharType="end"/>
        </w:r>
      </w:p>
    </w:sdtContent>
  </w:sdt>
  <w:p w14:paraId="2803C8CB" w14:textId="77777777" w:rsidR="00686B61" w:rsidRDefault="00686B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DABC" w14:textId="77777777" w:rsidR="00D86512" w:rsidRDefault="00D86512" w:rsidP="007175DA">
      <w:pPr>
        <w:spacing w:after="0" w:line="240" w:lineRule="auto"/>
      </w:pPr>
      <w:r>
        <w:separator/>
      </w:r>
    </w:p>
  </w:footnote>
  <w:footnote w:type="continuationSeparator" w:id="0">
    <w:p w14:paraId="379FA36B" w14:textId="77777777" w:rsidR="00D86512" w:rsidRDefault="00D86512" w:rsidP="00717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97D5B"/>
    <w:multiLevelType w:val="hybridMultilevel"/>
    <w:tmpl w:val="9BBADEB0"/>
    <w:lvl w:ilvl="0" w:tplc="80A0FB06">
      <w:start w:val="1"/>
      <w:numFmt w:val="bullet"/>
      <w:lvlText w:val="-"/>
      <w:lvlJc w:val="left"/>
      <w:pPr>
        <w:tabs>
          <w:tab w:val="num" w:pos="720"/>
        </w:tabs>
        <w:ind w:left="720" w:hanging="360"/>
      </w:pPr>
      <w:rPr>
        <w:rFonts w:ascii="Tahoma" w:hAnsi="Tahoma" w:hint="default"/>
      </w:rPr>
    </w:lvl>
    <w:lvl w:ilvl="1" w:tplc="C1A44830">
      <w:start w:val="1"/>
      <w:numFmt w:val="bullet"/>
      <w:lvlText w:val="-"/>
      <w:lvlJc w:val="left"/>
      <w:pPr>
        <w:tabs>
          <w:tab w:val="num" w:pos="1440"/>
        </w:tabs>
        <w:ind w:left="1440" w:hanging="360"/>
      </w:pPr>
      <w:rPr>
        <w:rFonts w:ascii="Tahoma" w:hAnsi="Tahoma" w:hint="default"/>
      </w:rPr>
    </w:lvl>
    <w:lvl w:ilvl="2" w:tplc="ECCE602E">
      <w:start w:val="1"/>
      <w:numFmt w:val="bullet"/>
      <w:lvlText w:val="-"/>
      <w:lvlJc w:val="left"/>
      <w:pPr>
        <w:tabs>
          <w:tab w:val="num" w:pos="2160"/>
        </w:tabs>
        <w:ind w:left="2160" w:hanging="360"/>
      </w:pPr>
      <w:rPr>
        <w:rFonts w:ascii="Tahoma" w:hAnsi="Tahoma" w:hint="default"/>
      </w:rPr>
    </w:lvl>
    <w:lvl w:ilvl="3" w:tplc="27927A4E">
      <w:start w:val="1"/>
      <w:numFmt w:val="bullet"/>
      <w:lvlText w:val="-"/>
      <w:lvlJc w:val="left"/>
      <w:pPr>
        <w:tabs>
          <w:tab w:val="num" w:pos="2880"/>
        </w:tabs>
        <w:ind w:left="2880" w:hanging="360"/>
      </w:pPr>
      <w:rPr>
        <w:rFonts w:ascii="Tahoma" w:hAnsi="Tahoma" w:hint="default"/>
      </w:rPr>
    </w:lvl>
    <w:lvl w:ilvl="4" w:tplc="7B5878FA">
      <w:start w:val="1"/>
      <w:numFmt w:val="bullet"/>
      <w:lvlText w:val="-"/>
      <w:lvlJc w:val="left"/>
      <w:pPr>
        <w:tabs>
          <w:tab w:val="num" w:pos="3600"/>
        </w:tabs>
        <w:ind w:left="3600" w:hanging="360"/>
      </w:pPr>
      <w:rPr>
        <w:rFonts w:ascii="Tahoma" w:hAnsi="Tahoma" w:hint="default"/>
      </w:rPr>
    </w:lvl>
    <w:lvl w:ilvl="5" w:tplc="B380C95C">
      <w:start w:val="1"/>
      <w:numFmt w:val="bullet"/>
      <w:lvlText w:val="-"/>
      <w:lvlJc w:val="left"/>
      <w:pPr>
        <w:tabs>
          <w:tab w:val="num" w:pos="4320"/>
        </w:tabs>
        <w:ind w:left="4320" w:hanging="360"/>
      </w:pPr>
      <w:rPr>
        <w:rFonts w:ascii="Tahoma" w:hAnsi="Tahoma" w:hint="default"/>
      </w:rPr>
    </w:lvl>
    <w:lvl w:ilvl="6" w:tplc="527600A8">
      <w:start w:val="1"/>
      <w:numFmt w:val="bullet"/>
      <w:lvlText w:val="-"/>
      <w:lvlJc w:val="left"/>
      <w:pPr>
        <w:tabs>
          <w:tab w:val="num" w:pos="5040"/>
        </w:tabs>
        <w:ind w:left="5040" w:hanging="360"/>
      </w:pPr>
      <w:rPr>
        <w:rFonts w:ascii="Tahoma" w:hAnsi="Tahoma" w:hint="default"/>
      </w:rPr>
    </w:lvl>
    <w:lvl w:ilvl="7" w:tplc="760051F6">
      <w:start w:val="1"/>
      <w:numFmt w:val="bullet"/>
      <w:lvlText w:val="-"/>
      <w:lvlJc w:val="left"/>
      <w:pPr>
        <w:tabs>
          <w:tab w:val="num" w:pos="5760"/>
        </w:tabs>
        <w:ind w:left="5760" w:hanging="360"/>
      </w:pPr>
      <w:rPr>
        <w:rFonts w:ascii="Tahoma" w:hAnsi="Tahoma" w:hint="default"/>
      </w:rPr>
    </w:lvl>
    <w:lvl w:ilvl="8" w:tplc="B5982B1A">
      <w:start w:val="1"/>
      <w:numFmt w:val="bullet"/>
      <w:lvlText w:val="-"/>
      <w:lvlJc w:val="left"/>
      <w:pPr>
        <w:tabs>
          <w:tab w:val="num" w:pos="6480"/>
        </w:tabs>
        <w:ind w:left="6480" w:hanging="360"/>
      </w:pPr>
      <w:rPr>
        <w:rFonts w:ascii="Tahoma" w:hAnsi="Tahoma" w:hint="default"/>
      </w:rPr>
    </w:lvl>
  </w:abstractNum>
  <w:abstractNum w:abstractNumId="2" w15:restartNumberingAfterBreak="0">
    <w:nsid w:val="2C4C1B75"/>
    <w:multiLevelType w:val="hybridMultilevel"/>
    <w:tmpl w:val="4274D37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7C837B76"/>
    <w:multiLevelType w:val="hybridMultilevel"/>
    <w:tmpl w:val="4274D37C"/>
    <w:lvl w:ilvl="0" w:tplc="D9B0F108">
      <w:start w:val="1"/>
      <w:numFmt w:val="decimal"/>
      <w:lvlText w:val="%1."/>
      <w:lvlJc w:val="left"/>
      <w:pPr>
        <w:tabs>
          <w:tab w:val="num" w:pos="720"/>
        </w:tabs>
        <w:ind w:left="720" w:hanging="360"/>
      </w:pPr>
    </w:lvl>
    <w:lvl w:ilvl="1" w:tplc="84843428" w:tentative="1">
      <w:start w:val="1"/>
      <w:numFmt w:val="decimal"/>
      <w:lvlText w:val="%2."/>
      <w:lvlJc w:val="left"/>
      <w:pPr>
        <w:tabs>
          <w:tab w:val="num" w:pos="1440"/>
        </w:tabs>
        <w:ind w:left="1440" w:hanging="360"/>
      </w:pPr>
    </w:lvl>
    <w:lvl w:ilvl="2" w:tplc="51D49C44" w:tentative="1">
      <w:start w:val="1"/>
      <w:numFmt w:val="decimal"/>
      <w:lvlText w:val="%3."/>
      <w:lvlJc w:val="left"/>
      <w:pPr>
        <w:tabs>
          <w:tab w:val="num" w:pos="2160"/>
        </w:tabs>
        <w:ind w:left="2160" w:hanging="360"/>
      </w:pPr>
    </w:lvl>
    <w:lvl w:ilvl="3" w:tplc="6396D002" w:tentative="1">
      <w:start w:val="1"/>
      <w:numFmt w:val="decimal"/>
      <w:lvlText w:val="%4."/>
      <w:lvlJc w:val="left"/>
      <w:pPr>
        <w:tabs>
          <w:tab w:val="num" w:pos="2880"/>
        </w:tabs>
        <w:ind w:left="2880" w:hanging="360"/>
      </w:pPr>
    </w:lvl>
    <w:lvl w:ilvl="4" w:tplc="7590B084" w:tentative="1">
      <w:start w:val="1"/>
      <w:numFmt w:val="decimal"/>
      <w:lvlText w:val="%5."/>
      <w:lvlJc w:val="left"/>
      <w:pPr>
        <w:tabs>
          <w:tab w:val="num" w:pos="3600"/>
        </w:tabs>
        <w:ind w:left="3600" w:hanging="360"/>
      </w:pPr>
    </w:lvl>
    <w:lvl w:ilvl="5" w:tplc="5472F258" w:tentative="1">
      <w:start w:val="1"/>
      <w:numFmt w:val="decimal"/>
      <w:lvlText w:val="%6."/>
      <w:lvlJc w:val="left"/>
      <w:pPr>
        <w:tabs>
          <w:tab w:val="num" w:pos="4320"/>
        </w:tabs>
        <w:ind w:left="4320" w:hanging="360"/>
      </w:pPr>
    </w:lvl>
    <w:lvl w:ilvl="6" w:tplc="DAE62C94" w:tentative="1">
      <w:start w:val="1"/>
      <w:numFmt w:val="decimal"/>
      <w:lvlText w:val="%7."/>
      <w:lvlJc w:val="left"/>
      <w:pPr>
        <w:tabs>
          <w:tab w:val="num" w:pos="5040"/>
        </w:tabs>
        <w:ind w:left="5040" w:hanging="360"/>
      </w:pPr>
    </w:lvl>
    <w:lvl w:ilvl="7" w:tplc="8BB06006" w:tentative="1">
      <w:start w:val="1"/>
      <w:numFmt w:val="decimal"/>
      <w:lvlText w:val="%8."/>
      <w:lvlJc w:val="left"/>
      <w:pPr>
        <w:tabs>
          <w:tab w:val="num" w:pos="5760"/>
        </w:tabs>
        <w:ind w:left="5760" w:hanging="360"/>
      </w:pPr>
    </w:lvl>
    <w:lvl w:ilvl="8" w:tplc="3B0EF59E" w:tentative="1">
      <w:start w:val="1"/>
      <w:numFmt w:val="decimal"/>
      <w:lvlText w:val="%9."/>
      <w:lvlJc w:val="left"/>
      <w:pPr>
        <w:tabs>
          <w:tab w:val="num" w:pos="6480"/>
        </w:tabs>
        <w:ind w:left="6480" w:hanging="360"/>
      </w:pPr>
    </w:lvl>
  </w:abstractNum>
  <w:num w:numId="1" w16cid:durableId="1957133036">
    <w:abstractNumId w:val="3"/>
  </w:num>
  <w:num w:numId="2" w16cid:durableId="367805090">
    <w:abstractNumId w:val="2"/>
  </w:num>
  <w:num w:numId="3" w16cid:durableId="1476141362">
    <w:abstractNumId w:val="1"/>
  </w:num>
  <w:num w:numId="4" w16cid:durableId="889194535">
    <w:abstractNumId w:val="0"/>
    <w:lvlOverride w:ilvl="0">
      <w:lvl w:ilvl="0">
        <w:start w:val="3"/>
        <w:numFmt w:val="bullet"/>
        <w:lvlText w:val="-"/>
        <w:legacy w:legacy="1" w:legacySpace="120" w:legacyIndent="360"/>
        <w:lvlJc w:val="left"/>
        <w:pPr>
          <w:ind w:left="10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B4"/>
    <w:rsid w:val="0003315F"/>
    <w:rsid w:val="0008302B"/>
    <w:rsid w:val="000D52B4"/>
    <w:rsid w:val="0012612E"/>
    <w:rsid w:val="00686B61"/>
    <w:rsid w:val="007175DA"/>
    <w:rsid w:val="00731DAC"/>
    <w:rsid w:val="00754A45"/>
    <w:rsid w:val="009B56A3"/>
    <w:rsid w:val="009C5489"/>
    <w:rsid w:val="00B336C2"/>
    <w:rsid w:val="00C03EB0"/>
    <w:rsid w:val="00C33EB0"/>
    <w:rsid w:val="00D86512"/>
    <w:rsid w:val="00F9476C"/>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C29A"/>
  <w15:chartTrackingRefBased/>
  <w15:docId w15:val="{6EF8C273-6451-428D-A1C2-4822C803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2B4"/>
    <w:rPr>
      <w:rFonts w:ascii="Times New Roman" w:hAnsi="Times New Roman" w:cs="Times New Roman"/>
      <w:sz w:val="24"/>
      <w:szCs w:val="24"/>
    </w:rPr>
  </w:style>
  <w:style w:type="paragraph" w:styleId="a4">
    <w:name w:val="footer"/>
    <w:basedOn w:val="a"/>
    <w:link w:val="a5"/>
    <w:uiPriority w:val="99"/>
    <w:rsid w:val="009C5489"/>
    <w:pPr>
      <w:tabs>
        <w:tab w:val="center" w:pos="4536"/>
        <w:tab w:val="right" w:pos="9072"/>
      </w:tabs>
      <w:spacing w:after="200" w:line="252" w:lineRule="auto"/>
    </w:pPr>
    <w:rPr>
      <w:rFonts w:ascii="Cambria" w:eastAsia="Times New Roman" w:hAnsi="Cambria" w:cs="Times New Roman"/>
      <w:kern w:val="0"/>
      <w:sz w:val="28"/>
      <w:szCs w:val="28"/>
      <w:lang w:val="bg-BG" w:eastAsia="bg-BG"/>
      <w14:ligatures w14:val="none"/>
    </w:rPr>
  </w:style>
  <w:style w:type="character" w:customStyle="1" w:styleId="a5">
    <w:name w:val="Долен колонтитул Знак"/>
    <w:basedOn w:val="a0"/>
    <w:link w:val="a4"/>
    <w:uiPriority w:val="99"/>
    <w:rsid w:val="009C5489"/>
    <w:rPr>
      <w:rFonts w:ascii="Cambria" w:eastAsia="Times New Roman" w:hAnsi="Cambria" w:cs="Times New Roman"/>
      <w:kern w:val="0"/>
      <w:sz w:val="28"/>
      <w:szCs w:val="28"/>
      <w:lang w:val="bg-BG" w:eastAsia="bg-BG"/>
      <w14:ligatures w14:val="none"/>
    </w:rPr>
  </w:style>
  <w:style w:type="paragraph" w:styleId="3">
    <w:name w:val="Body Text 3"/>
    <w:basedOn w:val="a"/>
    <w:link w:val="30"/>
    <w:rsid w:val="009C5489"/>
    <w:pPr>
      <w:spacing w:after="120" w:line="252" w:lineRule="auto"/>
    </w:pPr>
    <w:rPr>
      <w:rFonts w:ascii="Cambria" w:eastAsia="Times New Roman" w:hAnsi="Cambria" w:cs="Times New Roman"/>
      <w:kern w:val="0"/>
      <w:sz w:val="16"/>
      <w:szCs w:val="16"/>
      <w:lang w:val="bg-BG" w:eastAsia="bg-BG"/>
      <w14:ligatures w14:val="none"/>
    </w:rPr>
  </w:style>
  <w:style w:type="character" w:customStyle="1" w:styleId="30">
    <w:name w:val="Основен текст 3 Знак"/>
    <w:basedOn w:val="a0"/>
    <w:link w:val="3"/>
    <w:rsid w:val="009C5489"/>
    <w:rPr>
      <w:rFonts w:ascii="Cambria" w:eastAsia="Times New Roman" w:hAnsi="Cambria" w:cs="Times New Roman"/>
      <w:kern w:val="0"/>
      <w:sz w:val="16"/>
      <w:szCs w:val="16"/>
      <w:lang w:val="bg-BG" w:eastAsia="bg-BG"/>
      <w14:ligatures w14:val="none"/>
    </w:rPr>
  </w:style>
  <w:style w:type="paragraph" w:styleId="2">
    <w:name w:val="Body Text Indent 2"/>
    <w:basedOn w:val="a"/>
    <w:link w:val="20"/>
    <w:uiPriority w:val="99"/>
    <w:semiHidden/>
    <w:unhideWhenUsed/>
    <w:rsid w:val="007175DA"/>
    <w:pPr>
      <w:spacing w:after="120" w:line="480" w:lineRule="auto"/>
      <w:ind w:left="283"/>
    </w:pPr>
  </w:style>
  <w:style w:type="character" w:customStyle="1" w:styleId="20">
    <w:name w:val="Основен текст с отстъп 2 Знак"/>
    <w:basedOn w:val="a0"/>
    <w:link w:val="2"/>
    <w:uiPriority w:val="99"/>
    <w:semiHidden/>
    <w:rsid w:val="007175DA"/>
  </w:style>
  <w:style w:type="paragraph" w:styleId="31">
    <w:name w:val="Body Text Indent 3"/>
    <w:basedOn w:val="a"/>
    <w:link w:val="32"/>
    <w:uiPriority w:val="99"/>
    <w:semiHidden/>
    <w:unhideWhenUsed/>
    <w:rsid w:val="007175DA"/>
    <w:pPr>
      <w:spacing w:after="120"/>
      <w:ind w:left="283"/>
    </w:pPr>
    <w:rPr>
      <w:sz w:val="16"/>
      <w:szCs w:val="16"/>
    </w:rPr>
  </w:style>
  <w:style w:type="character" w:customStyle="1" w:styleId="32">
    <w:name w:val="Основен текст с отстъп 3 Знак"/>
    <w:basedOn w:val="a0"/>
    <w:link w:val="31"/>
    <w:uiPriority w:val="99"/>
    <w:semiHidden/>
    <w:rsid w:val="007175DA"/>
    <w:rPr>
      <w:sz w:val="16"/>
      <w:szCs w:val="16"/>
    </w:rPr>
  </w:style>
  <w:style w:type="paragraph" w:styleId="a6">
    <w:name w:val="footnote text"/>
    <w:aliases w:val="ft"/>
    <w:basedOn w:val="a"/>
    <w:link w:val="a7"/>
    <w:semiHidden/>
    <w:rsid w:val="007175DA"/>
    <w:pPr>
      <w:widowControl w:val="0"/>
      <w:spacing w:after="0" w:line="240" w:lineRule="auto"/>
    </w:pPr>
    <w:rPr>
      <w:rFonts w:ascii="UnvCyr" w:eastAsia="Times New Roman" w:hAnsi="UnvCyr" w:cs="Times New Roman"/>
      <w:kern w:val="0"/>
      <w:sz w:val="20"/>
      <w:szCs w:val="20"/>
      <w:lang w:val="bg-BG" w:eastAsia="bg-BG"/>
      <w14:ligatures w14:val="none"/>
    </w:rPr>
  </w:style>
  <w:style w:type="character" w:customStyle="1" w:styleId="a7">
    <w:name w:val="Текст под линия Знак"/>
    <w:aliases w:val="ft Знак"/>
    <w:basedOn w:val="a0"/>
    <w:link w:val="a6"/>
    <w:semiHidden/>
    <w:rsid w:val="007175DA"/>
    <w:rPr>
      <w:rFonts w:ascii="UnvCyr" w:eastAsia="Times New Roman" w:hAnsi="UnvCyr" w:cs="Times New Roman"/>
      <w:kern w:val="0"/>
      <w:sz w:val="20"/>
      <w:szCs w:val="20"/>
      <w:lang w:val="bg-BG" w:eastAsia="bg-BG"/>
      <w14:ligatures w14:val="none"/>
    </w:rPr>
  </w:style>
  <w:style w:type="character" w:styleId="a8">
    <w:name w:val="footnote reference"/>
    <w:basedOn w:val="a0"/>
    <w:semiHidden/>
    <w:rsid w:val="007175DA"/>
    <w:rPr>
      <w:vertAlign w:val="superscript"/>
    </w:rPr>
  </w:style>
  <w:style w:type="paragraph" w:styleId="a9">
    <w:name w:val="header"/>
    <w:basedOn w:val="a"/>
    <w:link w:val="aa"/>
    <w:uiPriority w:val="99"/>
    <w:unhideWhenUsed/>
    <w:rsid w:val="00686B61"/>
    <w:pPr>
      <w:tabs>
        <w:tab w:val="center" w:pos="4703"/>
        <w:tab w:val="right" w:pos="9406"/>
      </w:tabs>
      <w:spacing w:after="0" w:line="240" w:lineRule="auto"/>
    </w:pPr>
  </w:style>
  <w:style w:type="character" w:customStyle="1" w:styleId="aa">
    <w:name w:val="Горен колонтитул Знак"/>
    <w:basedOn w:val="a0"/>
    <w:link w:val="a9"/>
    <w:uiPriority w:val="99"/>
    <w:rsid w:val="0068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12229">
      <w:bodyDiv w:val="1"/>
      <w:marLeft w:val="0"/>
      <w:marRight w:val="0"/>
      <w:marTop w:val="0"/>
      <w:marBottom w:val="0"/>
      <w:divBdr>
        <w:top w:val="none" w:sz="0" w:space="0" w:color="auto"/>
        <w:left w:val="none" w:sz="0" w:space="0" w:color="auto"/>
        <w:bottom w:val="none" w:sz="0" w:space="0" w:color="auto"/>
        <w:right w:val="none" w:sz="0" w:space="0" w:color="auto"/>
      </w:divBdr>
      <w:divsChild>
        <w:div w:id="1048338622">
          <w:marLeft w:val="547"/>
          <w:marRight w:val="0"/>
          <w:marTop w:val="0"/>
          <w:marBottom w:val="0"/>
          <w:divBdr>
            <w:top w:val="none" w:sz="0" w:space="0" w:color="auto"/>
            <w:left w:val="none" w:sz="0" w:space="0" w:color="auto"/>
            <w:bottom w:val="none" w:sz="0" w:space="0" w:color="auto"/>
            <w:right w:val="none" w:sz="0" w:space="0" w:color="auto"/>
          </w:divBdr>
        </w:div>
        <w:div w:id="1540239852">
          <w:marLeft w:val="547"/>
          <w:marRight w:val="0"/>
          <w:marTop w:val="0"/>
          <w:marBottom w:val="0"/>
          <w:divBdr>
            <w:top w:val="none" w:sz="0" w:space="0" w:color="auto"/>
            <w:left w:val="none" w:sz="0" w:space="0" w:color="auto"/>
            <w:bottom w:val="none" w:sz="0" w:space="0" w:color="auto"/>
            <w:right w:val="none" w:sz="0" w:space="0" w:color="auto"/>
          </w:divBdr>
        </w:div>
        <w:div w:id="683097804">
          <w:marLeft w:val="547"/>
          <w:marRight w:val="0"/>
          <w:marTop w:val="0"/>
          <w:marBottom w:val="0"/>
          <w:divBdr>
            <w:top w:val="none" w:sz="0" w:space="0" w:color="auto"/>
            <w:left w:val="none" w:sz="0" w:space="0" w:color="auto"/>
            <w:bottom w:val="none" w:sz="0" w:space="0" w:color="auto"/>
            <w:right w:val="none" w:sz="0" w:space="0" w:color="auto"/>
          </w:divBdr>
        </w:div>
      </w:divsChild>
    </w:div>
    <w:div w:id="21152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1</Pages>
  <Words>7226</Words>
  <Characters>41194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М. Иванов</dc:creator>
  <cp:keywords/>
  <dc:description/>
  <cp:lastModifiedBy>Rositsa Manolova-Ivanova</cp:lastModifiedBy>
  <cp:revision>8</cp:revision>
  <dcterms:created xsi:type="dcterms:W3CDTF">2023-09-19T13:07:00Z</dcterms:created>
  <dcterms:modified xsi:type="dcterms:W3CDTF">2023-09-20T17:34:00Z</dcterms:modified>
</cp:coreProperties>
</file>